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del w:id="3" w:author="PR Preview" w:date="2026-01-01T00:00:00Z">
        <w:r>
          <w:delText xml:space="preserve">The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Fubini–Tonelli theorem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states conditions under which the order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integration in a double integral can be exchanged.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state two versions: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 Riemann version (</w:delText>
        </w:r>
      </w:del>
      <w:hyperlink w:anchor="thm-fubini">
        <w:del w:id="1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5" w:author="PR Preview" w:date="2026-01-01T00:00:00Z">
        <w:r>
          <w:delText xml:space="preserve">) is what applied courses usually use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for double integrals of continuous functions on simple regions;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</w:delText>
        </w:r>
      </w:del>
      <w:del w:id="20" w:author="PR Preview" w:date="2026-01-01T00:00:00Z">
        <w:r>
          <w:delText xml:space="preserve"> </w:delText>
        </w:r>
      </w:del>
      <w:hyperlink r:id="rId9">
        <m:oMath>
          <m:r>
            <m:t>σ</m:t>
          </m:r>
        </m:oMath>
        <w:del w:id="21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measure-theoretic version (</w:delText>
        </w:r>
      </w:del>
      <w:hyperlink w:anchor="thm-fubini-tonelli">
        <w:del w:id="2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5" w:author="PR Preview" w:date="2026-01-01T00:00:00Z">
        <w:r>
          <w:delText xml:space="preserve">) is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included to make the</w:delText>
        </w:r>
      </w:del>
      <w:del w:id="28" w:author="PR Preview" w:date="2026-01-01T00:00:00Z">
        <w:r>
          <w:delText xml:space="preserve"> </w:delText>
        </w:r>
      </w:del>
      <w:hyperlink r:id="rId10">
        <w:del w:id="29" w:author="PR Preview" w:date="2026-01-01T00:00:00Z">
          <w:r>
            <w:rPr>
              <w:rStyle w:val="Hyperlink"/>
            </w:rPr>
            <w:delText xml:space="preserve">joint-distribution form</w:delText>
          </w:r>
        </w:del>
      </w:hyperlink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corollary in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rPr>
            <w:i/>
            <w:iCs/>
          </w:rPr>
          <w:delText xml:space="preserve">Probability for Data Science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follow from a stated theorem rather than from an aside.</w:delText>
        </w:r>
      </w:del>
    </w:p>
    <w:p>
      <w:pPr>
        <w:pStyle w:val="FirstParagraph"/>
      </w:pPr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Fubini–Tonelli theorem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states conditions under which the order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of integration in a double integral can be exchanged.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We state them in two settings: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Riemann version (</w:t>
        </w:r>
      </w:ins>
      <w:hyperlink w:anchor="thm-fubini">
        <w:ins w:id="4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" w:author="PR Preview" w:date="2026-01-01T00:00:00Z">
        <w:r>
          <w:t xml:space="preserve">) is what applied courses usually use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for double integrals of continuous functions on simple regions;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hyperlink r:id="rId9">
        <m:oMath>
          <m:r>
            <m:t>σ</m:t>
          </m:r>
        </m:oMath>
        <w:ins w:id="54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measure-theoretic versions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(</w:t>
        </w:r>
      </w:ins>
      <w:hyperlink w:anchor="thm-tonelli-measure">
        <w:ins w:id="5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</w:t>
        </w:r>
      </w:ins>
      <w:ins w:id="62" w:author="PR Preview" w:date="2026-01-01T00:00:00Z">
        <w:r>
          <w:t xml:space="preserve"> </w:t>
        </w:r>
      </w:ins>
      <w:hyperlink w:anchor="thm-fubini-measure">
        <w:ins w:id="6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4" w:author="PR Preview" w:date="2026-01-01T00:00:00Z">
        <w:r>
          <w:t xml:space="preserve">) are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included to make the</w:t>
        </w:r>
      </w:ins>
      <w:ins w:id="67" w:author="PR Preview" w:date="2026-01-01T00:00:00Z">
        <w:r>
          <w:t xml:space="preserve"> </w:t>
        </w:r>
      </w:ins>
      <w:hyperlink r:id="rId10">
        <w:ins w:id="68" w:author="PR Preview" w:date="2026-01-01T00:00:00Z">
          <w:r>
            <w:rPr>
              <w:rStyle w:val="Hyperlink"/>
            </w:rPr>
            <w:t xml:space="preserve">joint-distribution form</w:t>
          </w:r>
        </w:ins>
      </w:hyperlink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corollary in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i/>
            <w:iCs/>
          </w:rPr>
          <w:t xml:space="preserve">Probability for Data Science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follow from a stated theorem rather than from an aside.</w:t>
        </w:r>
      </w:ins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del w:id="75" w:author="PR Preview" w:date="2026-01-01T00:00:00Z">
        <w:r>
          <w:rPr>
            <w:b/>
            <w:bCs/>
          </w:rPr>
          <w:delText xml:space="preserve">Theorem 2 (Fubini–Tonelli theorem (measure-theoretic form))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Let</w:delText>
        </w:r>
      </w:del>
      <w:del w:id="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and</w:delText>
        </w:r>
      </w:del>
      <w:del w:id="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be</w:delText>
        </w:r>
      </w:del>
      <w:del w:id="84" w:author="PR Preview" w:date="2026-01-01T00:00:00Z">
        <w:r>
          <w:delText xml:space="preserve"> </w:delText>
        </w:r>
      </w:del>
      <w:hyperlink r:id="rId58">
        <w:del w:id="85" w:author="PR Preview" w:date="2026-01-01T00:00:00Z">
          <w:r>
            <w:rPr>
              <w:rStyle w:val="Hyperlink"/>
            </w:rPr>
            <w:delText xml:space="preserve">measure spaces</w:delText>
          </w:r>
        </w:del>
      </w:hyperlink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with</w:delText>
        </w:r>
      </w:del>
      <w:del w:id="88" w:author="PR Preview" w:date="2026-01-01T00:00:00Z">
        <w:r>
          <w:delText xml:space="preserve"> </w:delText>
        </w:r>
      </w:del>
      <w:hyperlink r:id="rId9">
        <m:oMath>
          <m:r>
            <m:t>σ</m:t>
          </m:r>
        </m:oMath>
        <w:del w:id="89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measures,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and let</w:delText>
        </w:r>
      </w:del>
      <w:del w:id="9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be</w:delText>
        </w:r>
      </w:del>
      <w:del w:id="97" w:author="PR Preview" w:date="2026-01-01T00:00:00Z">
        <w:r>
          <w:delText xml:space="preserve"> </w:delText>
        </w:r>
      </w:del>
      <w:hyperlink r:id="rId59">
        <w:del w:id="98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with respect to the</w:delText>
        </w:r>
      </w:del>
      <w:del w:id="101" w:author="PR Preview" w:date="2026-01-01T00:00:00Z">
        <w:r>
          <w:delText xml:space="preserve"> </w:delText>
        </w:r>
      </w:del>
      <w:hyperlink r:id="rId60">
        <w:del w:id="102" w:author="PR Preview" w:date="2026-01-01T00:00:00Z">
          <w:r>
            <w:rPr>
              <w:rStyle w:val="Hyperlink"/>
            </w:rPr>
            <w:delText xml:space="preserve">product</w:delText>
          </w:r>
        </w:del>
        <w:del w:id="10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104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del w:id="106" w:author="PR Preview" w:date="2026-01-01T00:00:00Z">
        <w:r>
          <w:delText xml:space="preserve">.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If either</w:delText>
        </w:r>
      </w:del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del w:id="109" w:author="PR Preview" w:date="2026-01-01T00:00:00Z">
        <w:r>
          <w:delText xml:space="preserve"> </w:delText>
        </w:r>
      </w:del>
      <w:hyperlink r:id="rId61">
        <w:del w:id="110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with respect to the</w:delText>
        </w:r>
      </w:del>
      <w:del w:id="113" w:author="PR Preview" w:date="2026-01-01T00:00:00Z">
        <w:r>
          <w:delText xml:space="preserve"> </w:delText>
        </w:r>
      </w:del>
      <w:hyperlink r:id="rId62">
        <w:del w:id="114" w:author="PR Preview" w:date="2026-01-01T00:00:00Z">
          <w:r>
            <w:rPr>
              <w:rStyle w:val="Hyperlink"/>
            </w:rPr>
            <w:delText xml:space="preserve">product measure</w:delText>
          </w:r>
        </w:del>
      </w:hyperlink>
      <w:del w:id="115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(</w:delText>
        </w:r>
      </w:del>
      <w:del w:id="118" w:author="PR Preview" w:date="2026-01-01T00:00:00Z">
        <w:r>
          <w:rPr>
            <w:b/>
            <w:bCs/>
          </w:rPr>
          <w:delText xml:space="preserve">Tonelli’s theorem</w:delText>
        </w:r>
      </w:del>
      <w:del w:id="119" w:author="PR Preview" w:date="2026-01-01T00:00:00Z">
        <w:r>
          <w:delText xml:space="preserve">), or</w:delText>
        </w:r>
      </w:del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20" w:author="PR Preview" w:date="2026-01-01T00:00:00Z">
        <w:r>
          <w:delText xml:space="preserve">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that is,</w:delText>
        </w:r>
      </w:del>
      <w:del w:id="123" w:author="PR Preview" w:date="2026-01-01T00:00:00Z">
        <w:r>
          <w:delText xml:space="preserve"> </w:delText>
        </w:r>
      </w:del>
      <m:oMath>
        <m:r>
          <m:t>f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is</w:delText>
        </w:r>
      </w:del>
      <w:del w:id="126" w:author="PR Preview" w:date="2026-01-01T00:00:00Z">
        <w:r>
          <w:delText xml:space="preserve"> </w:delText>
        </w:r>
      </w:del>
      <w:hyperlink r:id="rId65">
        <w:del w:id="127" w:author="PR Preview" w:date="2026-01-01T00:00:00Z">
          <w:r>
            <w:rPr>
              <w:rStyle w:val="Hyperlink"/>
            </w:rPr>
            <w:delText xml:space="preserve">absolutely integrable</w:delText>
          </w:r>
        </w:del>
      </w:hyperlink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(</w:delText>
        </w:r>
      </w:del>
      <w:del w:id="130" w:author="PR Preview" w:date="2026-01-01T00:00:00Z">
        <w:r>
          <w:rPr>
            <w:b/>
            <w:bCs/>
          </w:rPr>
          <w:delText xml:space="preserve">Fubini’s theorem</w:delText>
        </w:r>
      </w:del>
      <w:del w:id="131" w:author="PR Preview" w:date="2026-01-01T00:00:00Z">
        <w:r>
          <w:delText xml:space="preserve">),</w:delText>
        </w:r>
      </w:del>
    </w:p>
    <w:p>
      <w:pPr>
        <w:pStyle w:val="FirstParagraph"/>
      </w:pPr>
      <w:del w:id="132" w:author="PR Preview" w:date="2026-01-01T00:00:00Z">
        <w:r>
          <w:delText xml:space="preserve">then both iterated</w:delText>
        </w:r>
      </w:del>
      <w:del w:id="133" w:author="PR Preview" w:date="2026-01-01T00:00:00Z">
        <w:r>
          <w:delText xml:space="preserve"> </w:delText>
        </w:r>
      </w:del>
      <w:hyperlink r:id="rId63">
        <w:del w:id="134" w:author="PR Preview" w:date="2026-01-01T00:00:00Z">
          <w:r>
            <w:rPr>
              <w:rStyle w:val="Hyperlink"/>
            </w:rPr>
            <w:delText xml:space="preserve">integrals</w:delText>
          </w:r>
        </w:del>
      </w:hyperlink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exist, agree with the double integral,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and equal each other:</w:delText>
        </w:r>
      </w:del>
    </w:p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ins w:id="139" w:author="PR Preview" w:date="2026-01-01T00:00:00Z">
        <w:r>
          <w:rPr>
            <w:b/>
            <w:bCs/>
          </w:rPr>
          <w:t xml:space="preserve">Theorem 2 (Tonelli’s theorem (measure-theoretic form))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Let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be</w:t>
        </w:r>
      </w:ins>
      <w:ins w:id="148" w:author="PR Preview" w:date="2026-01-01T00:00:00Z">
        <w:r>
          <w:t xml:space="preserve"> </w:t>
        </w:r>
      </w:ins>
      <w:hyperlink r:id="rId58">
        <w:ins w:id="149" w:author="PR Preview" w:date="2026-01-01T00:00:00Z">
          <w:r>
            <w:rPr>
              <w:rStyle w:val="Hyperlink"/>
            </w:rPr>
            <w:t xml:space="preserve">measure spaces</w:t>
          </w:r>
        </w:ins>
      </w:hyperlink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with</w:t>
        </w:r>
      </w:ins>
      <w:ins w:id="152" w:author="PR Preview" w:date="2026-01-01T00:00:00Z">
        <w:r>
          <w:t xml:space="preserve"> </w:t>
        </w:r>
      </w:ins>
      <w:hyperlink r:id="rId9">
        <m:oMath>
          <m:r>
            <m:t>σ</m:t>
          </m:r>
        </m:oMath>
        <w:ins w:id="153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measures,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and let</w:t>
        </w:r>
      </w:ins>
      <w:ins w:id="1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be</w:t>
        </w:r>
      </w:ins>
      <w:ins w:id="161" w:author="PR Preview" w:date="2026-01-01T00:00:00Z">
        <w:r>
          <w:t xml:space="preserve"> </w:t>
        </w:r>
      </w:ins>
      <w:hyperlink r:id="rId59">
        <w:ins w:id="162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with respect to the</w:t>
        </w:r>
      </w:ins>
      <w:ins w:id="165" w:author="PR Preview" w:date="2026-01-01T00:00:00Z">
        <w:r>
          <w:t xml:space="preserve"> </w:t>
        </w:r>
      </w:ins>
      <w:hyperlink r:id="rId60">
        <w:ins w:id="166" w:author="PR Preview" w:date="2026-01-01T00:00:00Z">
          <w:r>
            <w:rPr>
              <w:rStyle w:val="Hyperlink"/>
            </w:rPr>
            <w:t xml:space="preserve">product</w:t>
          </w:r>
        </w:ins>
        <w:ins w:id="16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168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ins w:id="170" w:author="PR Preview" w:date="2026-01-01T00:00:00Z">
        <w:r>
          <w:t xml:space="preserve">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If</w:t>
        </w:r>
      </w:ins>
      <w:ins w:id="1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≥</m:t>
        </m:r>
        <m:r>
          <m:t>0</m:t>
        </m:r>
      </m:oMath>
      <w:ins w:id="174" w:author="PR Preview" w:date="2026-01-01T00:00:00Z">
        <w:r>
          <w:t xml:space="preserve"> </w:t>
        </w:r>
      </w:ins>
      <w:hyperlink r:id="rId61">
        <w:ins w:id="175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with respect to the</w:t>
        </w:r>
      </w:ins>
      <w:ins w:id="178" w:author="PR Preview" w:date="2026-01-01T00:00:00Z">
        <w:r>
          <w:t xml:space="preserve"> </w:t>
        </w:r>
      </w:ins>
      <w:hyperlink r:id="rId62">
        <w:ins w:id="179" w:author="PR Preview" w:date="2026-01-01T00:00:00Z">
          <w:r>
            <w:rPr>
              <w:rStyle w:val="Hyperlink"/>
            </w:rPr>
            <w:t xml:space="preserve">product measure</w:t>
          </w:r>
        </w:ins>
      </w:hyperlink>
      <w:ins w:id="18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81" w:author="PR Preview" w:date="2026-01-01T00:00:00Z">
        <w:r>
          <w:t xml:space="preserve">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then both iterated</w:t>
        </w:r>
      </w:ins>
      <w:ins w:id="184" w:author="PR Preview" w:date="2026-01-01T00:00:00Z">
        <w:r>
          <w:t xml:space="preserve"> </w:t>
        </w:r>
      </w:ins>
      <w:hyperlink r:id="rId63">
        <w:ins w:id="185" w:author="PR Preview" w:date="2026-01-01T00:00:00Z">
          <w:r>
            <w:rPr>
              <w:rStyle w:val="Hyperlink"/>
            </w:rPr>
            <w:t xml:space="preserve">integrals</w:t>
          </w:r>
        </w:ins>
      </w:hyperlink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exist (possibly equal to</w:t>
        </w:r>
      </w:ins>
      <w:ins w:id="188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ins w:id="189" w:author="PR Preview" w:date="2026-01-01T00:00:00Z">
        <w:r>
          <w:t xml:space="preserve">),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agree with the double integral,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and equal each other: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94" w:author="PR Preview" w:date="2026-01-01T00:00:00Z">
        <w:r>
          <w:t xml:space="preserve">(Billingsley 1995, Theorem 18.3; Gut 2013, Theorem 9.1, p. 65; Wikipedia contributors 2024)</w:t>
        </w:r>
      </w:ins>
    </w:p>
    <w:bookmarkEnd w:id="64"/>
    <w:bookmarkStart w:id="66" w:name="thm-fubini-measure"/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Theorem 3 (Fubini’s theorem (measure-theoretic form))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Let</w:t>
        </w:r>
      </w:ins>
      <w:ins w:id="1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be</w:t>
        </w:r>
      </w:ins>
      <w:ins w:id="204" w:author="PR Preview" w:date="2026-01-01T00:00:00Z">
        <w:r>
          <w:t xml:space="preserve"> </w:t>
        </w:r>
      </w:ins>
      <w:hyperlink r:id="rId58">
        <w:ins w:id="205" w:author="PR Preview" w:date="2026-01-01T00:00:00Z">
          <w:r>
            <w:rPr>
              <w:rStyle w:val="Hyperlink"/>
            </w:rPr>
            <w:t xml:space="preserve">measure spaces</w:t>
          </w:r>
        </w:ins>
      </w:hyperlink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with</w:t>
        </w:r>
      </w:ins>
      <w:ins w:id="208" w:author="PR Preview" w:date="2026-01-01T00:00:00Z">
        <w:r>
          <w:t xml:space="preserve"> </w:t>
        </w:r>
      </w:ins>
      <w:hyperlink r:id="rId9">
        <m:oMath>
          <m:r>
            <m:t>σ</m:t>
          </m:r>
        </m:oMath>
        <w:ins w:id="209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measures,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 let</w:t>
        </w:r>
      </w:ins>
      <w:ins w:id="2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be</w:t>
        </w:r>
      </w:ins>
      <w:ins w:id="217" w:author="PR Preview" w:date="2026-01-01T00:00:00Z">
        <w:r>
          <w:t xml:space="preserve"> </w:t>
        </w:r>
      </w:ins>
      <w:hyperlink r:id="rId59">
        <w:ins w:id="218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with respect to the</w:t>
        </w:r>
      </w:ins>
      <w:ins w:id="221" w:author="PR Preview" w:date="2026-01-01T00:00:00Z">
        <w:r>
          <w:t xml:space="preserve"> </w:t>
        </w:r>
      </w:ins>
      <w:hyperlink r:id="rId60">
        <w:ins w:id="222" w:author="PR Preview" w:date="2026-01-01T00:00:00Z">
          <w:r>
            <w:rPr>
              <w:rStyle w:val="Hyperlink"/>
            </w:rPr>
            <w:t xml:space="preserve">product</w:t>
          </w:r>
        </w:ins>
        <w:ins w:id="22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224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2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ins w:id="226" w:author="PR Preview" w:date="2026-01-01T00:00:00Z">
        <w:r>
          <w:t xml:space="preserve">.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If</w:t>
        </w:r>
      </w:ins>
      <w:ins w:id="229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that is,</w:t>
        </w:r>
      </w:ins>
      <w:ins w:id="233" w:author="PR Preview" w:date="2026-01-01T00:00:00Z">
        <w:r>
          <w:t xml:space="preserve"> </w:t>
        </w:r>
      </w:ins>
      <m:oMath>
        <m:r>
          <m:t>f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</w:t>
        </w:r>
      </w:ins>
      <w:ins w:id="236" w:author="PR Preview" w:date="2026-01-01T00:00:00Z">
        <w:r>
          <w:t xml:space="preserve"> </w:t>
        </w:r>
      </w:ins>
      <w:hyperlink r:id="rId65">
        <w:ins w:id="237" w:author="PR Preview" w:date="2026-01-01T00:00:00Z">
          <w:r>
            <w:rPr>
              <w:rStyle w:val="Hyperlink"/>
            </w:rPr>
            <w:t xml:space="preserve">absolutely integrable</w:t>
          </w:r>
        </w:ins>
      </w:hyperlink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then both iterated</w:t>
        </w:r>
      </w:ins>
      <w:ins w:id="241" w:author="PR Preview" w:date="2026-01-01T00:00:00Z">
        <w:r>
          <w:t xml:space="preserve"> </w:t>
        </w:r>
      </w:ins>
      <w:hyperlink r:id="rId63">
        <w:ins w:id="242" w:author="PR Preview" w:date="2026-01-01T00:00:00Z">
          <w:r>
            <w:rPr>
              <w:rStyle w:val="Hyperlink"/>
            </w:rPr>
            <w:t xml:space="preserve">integrals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exist,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agree with the double integral,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 equal each other: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del w:id="249" w:author="PR Preview" w:date="2026-01-01T00:00:00Z">
        <w:r>
          <w:delText xml:space="preserve">The probability</w:delText>
        </w:r>
      </w:del>
      <w:del w:id="25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is the integral of</w:delText>
        </w:r>
      </w:del>
      <w:del w:id="253" w:author="PR Preview" w:date="2026-01-01T00:00:00Z">
        <w:r>
          <w:delText xml:space="preserve"> </w:delText>
        </w:r>
      </w:del>
      <m:oMath>
        <m:r>
          <m:t>f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over</w:delText>
        </w:r>
      </w:del>
      <w:del w:id="25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with respect to Lebesgue measure (ordinary length) in each coordinate.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Lebesgue measure on</w:delText>
        </w:r>
      </w:del>
      <w:del w:id="26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is</w:delText>
        </w:r>
      </w:del>
      <w:del w:id="264" w:author="PR Preview" w:date="2026-01-01T00:00:00Z">
        <w:r>
          <w:delText xml:space="preserve"> </w:delText>
        </w:r>
      </w:del>
      <m:oMath>
        <m:r>
          <m:t>σ</m:t>
        </m:r>
      </m:oMath>
      <w:del w:id="265" w:author="PR Preview" w:date="2026-01-01T00:00:00Z">
        <w:r>
          <w:delText xml:space="preserve">-finite,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because</w:delText>
        </w:r>
      </w:del>
      <w:del w:id="26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is the union of the intervals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del w:id="272" w:author="PR Preview" w:date="2026-01-01T00:00:00Z">
        <w:r>
          <w:delText xml:space="preserve">,</w:delText>
        </w:r>
      </w:del>
      <w:del w:id="27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del w:id="274" w:author="PR Preview" w:date="2026-01-01T00:00:00Z">
        <w:r>
          <w:delText xml:space="preserve">,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each of finite length</w:delText>
        </w:r>
      </w:del>
      <w:del w:id="277" w:author="PR Preview" w:date="2026-01-01T00:00:00Z">
        <w:r>
          <w:delText xml:space="preserve"> </w:delText>
        </w:r>
      </w:del>
      <m:oMath>
        <m:r>
          <m:t>n</m:t>
        </m:r>
      </m:oMath>
      <w:del w:id="278" w:author="PR Preview" w:date="2026-01-01T00:00:00Z">
        <w:r>
          <w:delText xml:space="preserve">;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so the</w:delText>
        </w:r>
      </w:del>
      <w:del w:id="281" w:author="PR Preview" w:date="2026-01-01T00:00:00Z">
        <w:r>
          <w:delText xml:space="preserve"> </w:delText>
        </w:r>
      </w:del>
      <m:oMath>
        <m:r>
          <m:t>σ</m:t>
        </m:r>
      </m:oMath>
      <w:del w:id="282" w:author="PR Preview" w:date="2026-01-01T00:00:00Z">
        <w:r>
          <w:delText xml:space="preserve">-finiteness condition of</w:delText>
        </w:r>
      </w:del>
      <w:del w:id="283" w:author="PR Preview" w:date="2026-01-01T00:00:00Z">
        <w:r>
          <w:delText xml:space="preserve"> </w:delText>
        </w:r>
      </w:del>
      <w:hyperlink w:anchor="thm-fubini-tonelli">
        <w:del w:id="28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holds.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Since</w:delText>
        </w:r>
      </w:del>
      <w:del w:id="28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del w:id="290" w:author="PR Preview" w:date="2026-01-01T00:00:00Z">
        <w:r>
          <w:delText xml:space="preserve">,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condition (a) (Tonelli’s theorem, nonnegativity) is also satisfied.</w:delText>
        </w:r>
      </w:del>
    </w:p>
    <w:p>
      <w:pPr>
        <w:pStyle w:val="BodyText"/>
      </w:pPr>
      <w:ins w:id="293" w:author="PR Preview" w:date="2026-01-01T00:00:00Z">
        <w:r>
          <w:t xml:space="preserve">The probability</w:t>
        </w:r>
      </w:ins>
      <w:ins w:id="2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the integral of</w:t>
        </w:r>
      </w:ins>
      <w:ins w:id="297" w:author="PR Preview" w:date="2026-01-01T00:00:00Z">
        <w:r>
          <w:t xml:space="preserve"> </w:t>
        </w:r>
      </w:ins>
      <m:oMath>
        <m:r>
          <m:t>f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over</w:t>
        </w:r>
      </w:ins>
      <w:ins w:id="30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with respect to Lebesgue measure (ordinary length) in each coordinate.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Lebesgue measure on</w:t>
        </w:r>
      </w:ins>
      <w:ins w:id="30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is</w:t>
        </w:r>
      </w:ins>
      <w:ins w:id="308" w:author="PR Preview" w:date="2026-01-01T00:00:00Z">
        <w:r>
          <w:t xml:space="preserve"> </w:t>
        </w:r>
      </w:ins>
      <m:oMath>
        <m:r>
          <m:t>σ</m:t>
        </m:r>
      </m:oMath>
      <w:ins w:id="309" w:author="PR Preview" w:date="2026-01-01T00:00:00Z">
        <w:r>
          <w:t xml:space="preserve">-finite,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because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is the union of the intervals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318" w:author="PR Preview" w:date="2026-01-01T00:00:00Z">
        <w:r>
          <w:t xml:space="preserve">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each of finite length</w:t>
        </w:r>
      </w:ins>
      <w:ins w:id="321" w:author="PR Preview" w:date="2026-01-01T00:00:00Z">
        <w:r>
          <w:t xml:space="preserve"> </w:t>
        </w:r>
      </w:ins>
      <m:oMath>
        <m:r>
          <m:t>n</m:t>
        </m:r>
      </m:oMath>
      <w:ins w:id="322" w:author="PR Preview" w:date="2026-01-01T00:00:00Z">
        <w:r>
          <w:t xml:space="preserve">;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so the</w:t>
        </w:r>
      </w:ins>
      <w:ins w:id="325" w:author="PR Preview" w:date="2026-01-01T00:00:00Z">
        <w:r>
          <w:t xml:space="preserve"> </w:t>
        </w:r>
      </w:ins>
      <m:oMath>
        <m:r>
          <m:t>σ</m:t>
        </m:r>
      </m:oMath>
      <w:ins w:id="326" w:author="PR Preview" w:date="2026-01-01T00:00:00Z">
        <w:r>
          <w:t xml:space="preserve">-finiteness condition of</w:t>
        </w:r>
      </w:ins>
      <w:ins w:id="327" w:author="PR Preview" w:date="2026-01-01T00:00:00Z">
        <w:r>
          <w:t xml:space="preserve"> </w:t>
        </w:r>
      </w:ins>
      <w:hyperlink w:anchor="thm-tonelli-measure">
        <w:ins w:id="32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holds.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Since</w:t>
        </w:r>
      </w:ins>
      <w:ins w:id="33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ins w:id="334" w:author="PR Preview" w:date="2026-01-01T00:00:00Z">
        <w:r>
          <w:t xml:space="preserve">,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the nonnegativity condition is also satisfied.</w:t>
        </w:r>
      </w:ins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del w:id="337" w:author="PR Preview" w:date="2026-01-01T00:00:00Z">
        <w:r>
          <w:delText xml:space="preserve">Both iterated integrals equal</w:delText>
        </w:r>
      </w:del>
      <w:del w:id="3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del w:id="339" w:author="PR Preview" w:date="2026-01-01T00:00:00Z">
        <w:r>
          <w:delText xml:space="preserve">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as</w:delText>
        </w:r>
      </w:del>
      <w:del w:id="342" w:author="PR Preview" w:date="2026-01-01T00:00:00Z">
        <w:r>
          <w:delText xml:space="preserve"> </w:delText>
        </w:r>
      </w:del>
      <w:hyperlink w:anchor="thm-fubini-tonelli">
        <w:del w:id="34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guarantees when condition (a) holds.</w:delText>
        </w:r>
      </w:del>
    </w:p>
    <w:p>
      <w:pPr>
        <w:pStyle w:val="BodyText"/>
      </w:pPr>
      <w:del w:id="346" w:author="PR Preview" w:date="2026-01-01T00:00:00Z">
        <w:r>
          <w:rPr>
            <w:b/>
            <w:bCs/>
          </w:rPr>
          <w:delText xml:space="preserve">Example 7 (When neither Fubini–Tonelli condition is satisfied)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The same function</w:delText>
        </w:r>
      </w:del>
      <w:del w:id="34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from</w:delText>
        </w:r>
      </w:del>
      <w:del w:id="352" w:author="PR Preview" w:date="2026-01-01T00:00:00Z">
        <w:r>
          <w:delText xml:space="preserve"> </w:delText>
        </w:r>
      </w:del>
      <w:hyperlink w:anchor="exm-fubini-fail">
        <w:del w:id="353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illustrates a case where neither condition of</w:delText>
        </w:r>
      </w:del>
      <w:del w:id="356" w:author="PR Preview" w:date="2026-01-01T00:00:00Z">
        <w:r>
          <w:delText xml:space="preserve"> </w:delText>
        </w:r>
      </w:del>
      <w:hyperlink w:anchor="thm-fubini-tonelli">
        <w:del w:id="35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is satisfied.</w:delText>
        </w:r>
      </w:del>
    </w:p>
    <w:p>
      <w:pPr>
        <w:pStyle w:val="BodyText"/>
      </w:pPr>
      <w:del w:id="360" w:author="PR Preview" w:date="2026-01-01T00:00:00Z">
        <w:r>
          <w:rPr>
            <w:b/>
            <w:bCs/>
          </w:rPr>
          <w:delText xml:space="preserve">Why</w:delText>
        </w:r>
      </w:del>
      <w:del w:id="361" w:author="PR Preview" w:date="2026-01-01T00:00:00Z">
        <w:r>
          <w:rPr>
            <w:b/>
            <w:bCs/>
          </w:rPr>
          <w:delText xml:space="preserve"> </w:delText>
        </w:r>
      </w:del>
      <w:hyperlink w:anchor="thm-fubini-tonelli">
        <w:del w:id="362" w:author="PR Preview" w:date="2026-01-01T00:00:00Z">
          <w:r>
            <w:rPr>
              <w:rStyle w:val="Hyperlink"/>
              <w:b/>
              <w:bCs/>
            </w:rPr>
            <w:delText xml:space="preserve">Theorem 2</w:delText>
          </w:r>
        </w:del>
      </w:hyperlink>
      <w:del w:id="363" w:author="PR Preview" w:date="2026-01-01T00:00:00Z">
        <w:r>
          <w:rPr>
            <w:b/>
            <w:bCs/>
          </w:rPr>
          <w:delText xml:space="preserve">’s conditions fail:</w:delText>
        </w:r>
      </w:del>
      <w:del w:id="364" w:author="PR Preview" w:date="2026-01-01T00:00:00Z">
        <w:r>
          <w:delText xml:space="preserve"> </w:delText>
        </w:r>
      </w:del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65" w:author="PR Preview" w:date="2026-01-01T00:00:00Z">
        <w:r>
          <w:delText xml:space="preserve">, which violates condition (b).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Switching to polar coordinates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near the origin, the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integrand satisfies</w:delText>
        </w:r>
      </w:del>
    </w:p>
    <w:p>
      <w:pPr>
        <w:pStyle w:val="FirstParagraph"/>
      </w:pPr>
      <w:ins w:id="373" w:author="PR Preview" w:date="2026-01-01T00:00:00Z">
        <w:r>
          <w:t xml:space="preserve">Both iterated integrals equal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ins w:id="375" w:author="PR Preview" w:date="2026-01-01T00:00:00Z">
        <w:r>
          <w:t xml:space="preserve">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as</w:t>
        </w:r>
      </w:ins>
      <w:ins w:id="378" w:author="PR Preview" w:date="2026-01-01T00:00:00Z">
        <w:r>
          <w:t xml:space="preserve"> </w:t>
        </w:r>
      </w:ins>
      <w:hyperlink w:anchor="thm-tonelli-measure">
        <w:ins w:id="37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guarantees.</w:t>
        </w:r>
      </w:ins>
    </w:p>
    <w:bookmarkEnd w:id="72"/>
    <w:bookmarkStart w:id="73" w:name="exm-fubini-fail-tonelli"/>
    <w:p>
      <w:pPr>
        <w:pStyle w:val="BodyText"/>
      </w:pPr>
      <w:ins w:id="382" w:author="PR Preview" w:date="2026-01-01T00:00:00Z">
        <w:r>
          <w:rPr>
            <w:b/>
            <w:bCs/>
          </w:rPr>
          <w:t xml:space="preserve">Example 7 (When neither Tonelli’s nor Fubini’s condition is satisfied)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The same function</w:t>
        </w:r>
      </w:ins>
      <w:ins w:id="38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from</w:t>
        </w:r>
      </w:ins>
      <w:ins w:id="388" w:author="PR Preview" w:date="2026-01-01T00:00:00Z">
        <w:r>
          <w:t xml:space="preserve"> </w:t>
        </w:r>
      </w:ins>
      <w:hyperlink w:anchor="exm-fubini-fail">
        <w:ins w:id="38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illustrates a case where neither the hypothesis of</w:t>
        </w:r>
      </w:ins>
      <w:ins w:id="392" w:author="PR Preview" w:date="2026-01-01T00:00:00Z">
        <w:r>
          <w:t xml:space="preserve"> </w:t>
        </w:r>
      </w:ins>
      <w:hyperlink w:anchor="thm-tonelli-measure">
        <w:ins w:id="39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nor that of</w:t>
        </w:r>
      </w:ins>
      <w:ins w:id="396" w:author="PR Preview" w:date="2026-01-01T00:00:00Z">
        <w:r>
          <w:t xml:space="preserve"> </w:t>
        </w:r>
      </w:ins>
      <w:hyperlink w:anchor="thm-fubini-measure">
        <w:ins w:id="39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is satisfied.</w:t>
        </w:r>
      </w:ins>
    </w:p>
    <w:p>
      <w:pPr>
        <w:pStyle w:val="BodyText"/>
      </w:pPr>
      <w:ins w:id="400" w:author="PR Preview" w:date="2026-01-01T00:00:00Z">
        <w:r>
          <w:rPr>
            <w:b/>
            <w:bCs/>
          </w:rPr>
          <w:t xml:space="preserve">Why the hypotheses fail:</w:t>
        </w:r>
      </w:ins>
      <w:ins w:id="401" w:author="PR Preview" w:date="2026-01-01T00:00:00Z">
        <w:r>
          <w:t xml:space="preserve"> </w:t>
        </w:r>
      </w:ins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02" w:author="PR Preview" w:date="2026-01-01T00:00:00Z">
        <w:r>
          <w:t xml:space="preserve">, which violates the absolute-integrability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hypothesis of</w:t>
        </w:r>
      </w:ins>
      <w:ins w:id="405" w:author="PR Preview" w:date="2026-01-01T00:00:00Z">
        <w:r>
          <w:t xml:space="preserve"> </w:t>
        </w:r>
      </w:ins>
      <w:hyperlink w:anchor="thm-fubini-measure">
        <w:ins w:id="40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Switching to polar coordinates</w:t>
        </w:r>
      </w:ins>
      <w:ins w:id="4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near the origin, the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integrand satisfies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15" w:author="PR Preview" w:date="2026-01-01T00:00:00Z">
        <w:r>
          <w:delText xml:space="preserve">since</w:delText>
        </w:r>
      </w:del>
      <w:del w:id="416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diverges.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Therefore</w:delText>
        </w:r>
      </w:del>
      <w:del w:id="421" w:author="PR Preview" w:date="2026-01-01T00:00:00Z">
        <w:r>
          <w:delText xml:space="preserve"> </w:delText>
        </w:r>
      </w:del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and condition (b) of</w:delText>
        </w:r>
      </w:del>
      <w:del w:id="425" w:author="PR Preview" w:date="2026-01-01T00:00:00Z">
        <w:r>
          <w:delText xml:space="preserve"> </w:delText>
        </w:r>
      </w:del>
      <w:hyperlink w:anchor="thm-fubini-tonelli">
        <w:del w:id="42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is not satisfied.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(Condition (a) also fails:</w:delText>
        </w:r>
      </w:del>
      <w:del w:id="431" w:author="PR Preview" w:date="2026-01-01T00:00:00Z">
        <w:r>
          <w:delText xml:space="preserve"> </w:delText>
        </w:r>
      </w:del>
      <m:oMath>
        <m:r>
          <m:t>f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takes both positive and negative values,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so it is not nonnegative a.e.)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The unequal iterated integrals from</w:delText>
        </w:r>
      </w:del>
      <w:del w:id="438" w:author="PR Preview" w:date="2026-01-01T00:00:00Z">
        <w:r>
          <w:delText xml:space="preserve"> </w:delText>
        </w:r>
      </w:del>
      <w:hyperlink w:anchor="exm-fubini-fail">
        <w:del w:id="439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are thus consistent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with</w:delText>
        </w:r>
      </w:del>
      <w:del w:id="444" w:author="PR Preview" w:date="2026-01-01T00:00:00Z">
        <w:r>
          <w:delText xml:space="preserve"> </w:delText>
        </w:r>
      </w:del>
      <w:hyperlink w:anchor="thm-fubini-tonelli">
        <w:del w:id="44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446" w:author="PR Preview" w:date="2026-01-01T00:00:00Z">
        <w:r>
          <w:delText xml:space="preserve">: the theorem simply does not apply.</w:delText>
        </w:r>
      </w:del>
    </w:p>
    <w:p>
      <w:pPr>
        <w:pStyle w:val="FirstParagraph"/>
      </w:pPr>
      <w:ins w:id="447" w:author="PR Preview" w:date="2026-01-01T00:00:00Z">
        <w:r>
          <w:t xml:space="preserve">since</w:t>
        </w:r>
      </w:ins>
      <w:ins w:id="44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diverges.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Therefore</w:t>
        </w:r>
      </w:ins>
      <w:ins w:id="453" w:author="PR Preview" w:date="2026-01-01T00:00:00Z">
        <w:r>
          <w:t xml:space="preserve"> </w:t>
        </w:r>
      </w:ins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54" w:author="PR Preview" w:date="2026-01-01T00:00:00Z">
        <w:r>
          <w:t xml:space="preserve">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and the hypothesis of</w:t>
        </w:r>
      </w:ins>
      <w:ins w:id="457" w:author="PR Preview" w:date="2026-01-01T00:00:00Z">
        <w:r>
          <w:t xml:space="preserve"> </w:t>
        </w:r>
      </w:ins>
      <w:hyperlink w:anchor="thm-fubini-measure">
        <w:ins w:id="45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is not satisfied.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(The hypothesis of</w:t>
        </w:r>
      </w:ins>
      <w:ins w:id="463" w:author="PR Preview" w:date="2026-01-01T00:00:00Z">
        <w:r>
          <w:t xml:space="preserve"> </w:t>
        </w:r>
      </w:ins>
      <w:hyperlink w:anchor="thm-tonelli-measure">
        <w:ins w:id="46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also fails:</w:t>
        </w:r>
      </w:ins>
      <w:ins w:id="467" w:author="PR Preview" w:date="2026-01-01T00:00:00Z">
        <w:r>
          <w:t xml:space="preserve"> </w:t>
        </w:r>
      </w:ins>
      <m:oMath>
        <m:r>
          <m:t>f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takes both positive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and negative values, so it is not nonnegative a.e.)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The unequal iterated integrals from</w:t>
        </w:r>
      </w:ins>
      <w:ins w:id="474" w:author="PR Preview" w:date="2026-01-01T00:00:00Z">
        <w:r>
          <w:t xml:space="preserve"> </w:t>
        </w:r>
      </w:ins>
      <w:hyperlink w:anchor="exm-fubini-fail">
        <w:ins w:id="475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are thus consistent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with both theorems: neither one applies.</w:t>
        </w:r>
      </w:ins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2026-10-15T05:39:55Z</dcterms:created>
  <dcterms:modified xsi:type="dcterms:W3CDTF">2026-10-15T05:39:55Z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