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Quasi-Newton Methods</w:t>
      </w:r>
    </w:p>
    <w:p>
      <w:pPr>
        <w:pStyle w:val="Date"/>
      </w:pPr>
      <w:r>
        <w:t xml:space="preserve">Last modified: 2026-10-29 16:45:03 (PDT)</w:t>
      </w:r>
    </w:p>
    <w:bookmarkStart w:id="44" w:name="sec-quasi-newton"/>
    <w:p>
      <w:pPr>
        <w:pStyle w:val="Heading2"/>
      </w:pPr>
      <w:r>
        <w:t xml:space="preserve">1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5" w:name="def-secant-condition"/>
    <w:p>
      <w:pPr>
        <w:pStyle w:val="BodyText"/>
      </w:pPr>
      <w:r>
        <w:rPr>
          <w:b/>
          <w:bCs/>
        </w:rPr>
        <w:t xml:space="preserve">Definition 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5"/>
    <w:bookmarkStart w:id="18" w:name="exm-secant-condition"/>
    <w:p>
      <w:pPr>
        <w:pStyle w:val="FirstParagraph"/>
      </w:pPr>
      <w:r>
        <w:rPr>
          <w:b/>
          <w:bCs/>
        </w:rPr>
        <w:t xml:space="preserve">Example 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8"/>
    <w:bookmarkStart w:id="23" w:name="def-quasi-newton-method"/>
    <w:p>
      <w:pPr>
        <w:pStyle w:val="BodyText"/>
      </w:pPr>
      <w:r>
        <w:rPr>
          <w:b/>
          <w:bCs/>
        </w:rPr>
        <w:t xml:space="preserve">Definition 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3"/>
    <w:bookmarkStart w:id="26" w:name="exm-quasi-newton-step"/>
    <w:p>
      <w:pPr>
        <w:pStyle w:val="BodyText"/>
      </w:pPr>
      <w:r>
        <w:rPr>
          <w:b/>
          <w:bCs/>
        </w:rPr>
        <w:t xml:space="preserve">Example 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r:id="rId25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6"/>
    <w:bookmarkStart w:id="29" w:name="rem-quasi-newton-cost"/>
    <w:p>
      <w:pPr>
        <w:pStyle w:val="BodyText"/>
      </w:pPr>
      <w:r>
        <w:rPr>
          <w:i/>
          <w:iCs/>
        </w:rPr>
        <w:t xml:space="preserve">Remark 1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9"/>
    <w:bookmarkStart w:id="30" w:name="def-bfgs-update"/>
    <w:p>
      <w:pPr>
        <w:pStyle w:val="BodyText"/>
      </w:pPr>
      <w:r>
        <w:rPr>
          <w:b/>
          <w:bCs/>
        </w:rPr>
        <w:t xml:space="preserve">Definition 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0"/>
    <w:bookmarkStart w:id="32" w:name="exm-bfgs-step"/>
    <w:p>
      <w:pPr>
        <w:pStyle w:val="FirstParagraph"/>
      </w:pPr>
      <w:r>
        <w:rPr>
          <w:b/>
          <w:bCs/>
        </w:rPr>
        <w:t xml:space="preserve">Example 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1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2"/>
    <w:bookmarkStart w:id="35" w:name="rem-bfgs-curvature"/>
    <w:p>
      <w:pPr>
        <w:pStyle w:val="BodyText"/>
      </w:pPr>
      <w:r>
        <w:rPr>
          <w:i/>
          <w:iCs/>
        </w:rPr>
        <w:t xml:space="preserve">Remark 2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3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Hyperlink"/>
          </w:rPr>
          <w:t xml:space="preserve">Theorem 4 in Convexity in Several Variables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5"/>
    <w:bookmarkStart w:id="36" w:name="def-lbfgs"/>
    <w:p>
      <w:pPr>
        <w:pStyle w:val="BodyText"/>
      </w:pPr>
      <w:r>
        <w:rPr>
          <w:b/>
          <w:bCs/>
        </w:rPr>
        <w:t xml:space="preserve">Definition 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"/>
    <w:bookmarkStart w:id="38" w:name="exm-lbfgs-step"/>
    <w:p>
      <w:pPr>
        <w:pStyle w:val="BodyText"/>
      </w:pPr>
      <w:r>
        <w:rPr>
          <w:b/>
          <w:bCs/>
        </w:rPr>
        <w:t xml:space="preserve">Example 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37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"/>
    <w:bookmarkStart w:id="43" w:name="refs"/>
    <w:bookmarkStart w:id="40" w:name="ref-zhou2025quasinewt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9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0"/>
    <w:bookmarkStart w:id="42" w:name="ref-nocedal2006numer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Quasi-Newton Methods</dc:title>
  <dc:creator/>
  <cp:keywords/>
  <dcterms:created xsi:type="dcterms:W3CDTF">2026-10-30T00:33:43Z</dcterms:created>
  <dcterms:modified xsi:type="dcterms:W3CDTF">2026-10-30T00:33:43Z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