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r>
        <w:t xml:space="preserve">Last modified: 2026-10-12 22:07:53 (PDT)</w:t>
      </w:r>
    </w:p>
    <w:bookmarkStart w:id="54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7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 (non-singular matrix))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def-idempotent-matrix"/>
    <w:p>
      <w:pPr>
        <w:pStyle w:val="BodyText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36"/>
    <w:bookmarkStart w:id="37" w:name="exm-idempotent"/>
    <w:p>
      <w:pPr>
        <w:pStyle w:val="FirstParagraph"/>
      </w:pPr>
      <w:r>
        <w:rPr>
          <w:b/>
          <w:bCs/>
        </w:rPr>
        <w:t xml:space="preserve">Example 8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37"/>
    <w:bookmarkStart w:id="38" w:name="exm-not-idempotent"/>
    <w:p>
      <w:pPr>
        <w:pStyle w:val="BodyText"/>
      </w:pPr>
      <w:r>
        <w:rPr>
          <w:b/>
          <w:bCs/>
        </w:rPr>
        <w:t xml:space="preserve">Example 9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38"/>
    <w:bookmarkStart w:id="39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39"/>
    <w:bookmarkStart w:id="40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40"/>
    <w:bookmarkStart w:id="41" w:name="exm-projection-matrix"/>
    <w:p>
      <w:pPr>
        <w:pStyle w:val="BodyText"/>
      </w:pPr>
      <w:r>
        <w:rPr>
          <w:b/>
          <w:bCs/>
        </w:rPr>
        <w:t xml:space="preserve">Example 10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41"/>
    <w:bookmarkStart w:id="42" w:name="rem-projection-matrix-terminology"/>
    <w:p>
      <w:pPr>
        <w:pStyle w:val="BodyText"/>
      </w:pPr>
      <w:r>
        <w:rPr>
          <w:i/>
          <w:iCs/>
        </w:rPr>
        <w:t xml:space="preserve">Remark 4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42"/>
    <w:bookmarkStart w:id="43" w:name="thm-projection-complement"/>
    <w:p>
      <w:pPr>
        <w:pStyle w:val="BodyText"/>
      </w:pPr>
      <w:r>
        <w:rPr>
          <w:b/>
          <w:bCs/>
        </w:rPr>
        <w:t xml:space="preserve">Theorem 3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44" w:name="thm-projection-orthogonal"/>
    <w:p>
      <w:pPr>
        <w:pStyle w:val="FirstParagraph"/>
      </w:pPr>
      <w:r>
        <w:rPr>
          <w:b/>
          <w:bCs/>
        </w:rPr>
        <w:t xml:space="preserve">Theorem 4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acc>
            <m:accPr>
              <m:chr m:val="̃"/>
            </m:accPr>
            <m:e>
              <m:r>
                <m:t>v</m:t>
              </m:r>
            </m:e>
          </m:acc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v</m:t>
              </m:r>
            </m:e>
          </m:acc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45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45"/>
    <w:bookmarkStart w:id="46" w:name="exm-orthogonal-matrix"/>
    <w:p>
      <w:pPr>
        <w:pStyle w:val="FirstParagraph"/>
      </w:pPr>
      <w:r>
        <w:rPr>
          <w:b/>
          <w:bCs/>
        </w:rPr>
        <w:t xml:space="preserve">Example 11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46"/>
    <w:bookmarkStart w:id="47" w:name="exm-not-orthogonal-matrix"/>
    <w:p>
      <w:pPr>
        <w:pStyle w:val="FirstParagraph"/>
      </w:pPr>
      <w:r>
        <w:rPr>
          <w:b/>
          <w:bCs/>
        </w:rPr>
        <w:t xml:space="preserve">Example 12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9" w:name="rem-orthogonal-matrix-columns"/>
    <w:p>
      <w:pPr>
        <w:pStyle w:val="BodyText"/>
      </w:pPr>
      <w:r>
        <w:rPr>
          <w:i/>
          <w:iCs/>
        </w:rPr>
        <w:t xml:space="preserve">Remark 5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8">
        <w:r>
          <w:rPr>
            <w:rStyle w:val="Hyperlink"/>
          </w:rPr>
          <w:t xml:space="preserve">Definition 17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9"/>
    <w:bookmarkStart w:id="50" w:name="thm-orthogonal-norm"/>
    <w:p>
      <w:pPr>
        <w:pStyle w:val="BodyText"/>
      </w:pPr>
      <w:r>
        <w:rPr>
          <w:b/>
          <w:bCs/>
        </w:rPr>
        <w:t xml:space="preserve">Theorem 5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51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53" w:name="exm-orthogonal-norm"/>
    <w:p>
      <w:pPr>
        <w:pStyle w:val="BodyText"/>
      </w:pPr>
      <w:r>
        <w:rPr>
          <w:b/>
          <w:bCs/>
        </w:rPr>
        <w:t xml:space="preserve">Example 13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r:id="rId52">
        <w:r>
          <w:rPr>
            <w:rStyle w:val="Hyperlink"/>
          </w:rPr>
          <w:t xml:space="preserve">Example 9 in Vectors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53"/>
    <w:bookmarkEnd w:id="54"/>
    <w:bookmarkStart w:id="64" w:name="quadratic-forms"/>
    <w:p>
      <w:pPr>
        <w:pStyle w:val="Heading2"/>
      </w:pPr>
      <w:r>
        <w:t xml:space="preserve">2 Quadratic Forms</w:t>
      </w:r>
    </w:p>
    <w:bookmarkStart w:id="55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55"/>
    <w:bookmarkStart w:id="58" w:name="rem-quadratic-forms-in-statistics"/>
    <w:p>
      <w:pPr>
        <w:pStyle w:val="BodyText"/>
      </w:pPr>
      <w:r>
        <w:rPr>
          <w:i/>
          <w:iCs/>
        </w:rPr>
        <w:t xml:space="preserve">Remark 6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S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Sup>
            <m:e>
              <m:r>
                <m:t>x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x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2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2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57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58"/>
    <w:bookmarkStart w:id="59" w:name="def-symmetric-part"/>
    <w:p>
      <w:pPr>
        <w:pStyle w:val="FirstParagraph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59"/>
    <w:bookmarkStart w:id="60" w:name="exm-symmetric-part"/>
    <w:p>
      <w:pPr>
        <w:pStyle w:val="FirstParagraph"/>
      </w:pPr>
      <w:r>
        <w:rPr>
          <w:b/>
          <w:bCs/>
        </w:rPr>
        <w:t xml:space="preserve">Example 14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60"/>
    <w:bookmarkStart w:id="61" w:name="thm-quadratic-form-symmetric"/>
    <w:p>
      <w:pPr>
        <w:pStyle w:val="BodyText"/>
      </w:pPr>
      <w:r>
        <w:rPr>
          <w:b/>
          <w:bCs/>
        </w:rPr>
        <w:t xml:space="preserve">Theorem 6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62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63" w:name="exm-quadratic-form-symmetric"/>
    <w:p>
      <w:pPr>
        <w:pStyle w:val="BodyText"/>
      </w:pPr>
      <w:r>
        <w:rPr>
          <w:b/>
          <w:bCs/>
        </w:rPr>
        <w:t xml:space="preserve">Example 15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63"/>
    <w:bookmarkEnd w:id="64"/>
    <w:bookmarkStart w:id="81" w:name="trace-and-matrix-inner-product"/>
    <w:p>
      <w:pPr>
        <w:pStyle w:val="Heading2"/>
      </w:pPr>
      <w:r>
        <w:t xml:space="preserve">3 Trace and Matrix Inner Product</w:t>
      </w:r>
    </w:p>
    <w:bookmarkStart w:id="65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65"/>
    <w:bookmarkStart w:id="66" w:name="exm-trace"/>
    <w:p>
      <w:pPr>
        <w:pStyle w:val="FirstParagraph"/>
      </w:pPr>
      <w:r>
        <w:rPr>
          <w:b/>
          <w:bCs/>
        </w:rPr>
        <w:t xml:space="preserve">Example 16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66"/>
    <w:bookmarkStart w:id="67" w:name="thm-trace-cyclic"/>
    <w:p>
      <w:pPr>
        <w:pStyle w:val="FirstParagraph"/>
      </w:pPr>
      <w:r>
        <w:rPr>
          <w:b/>
          <w:bCs/>
        </w:rPr>
        <w:t xml:space="preserve">Theorem 7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68" w:name="exm-trace-cyclic"/>
    <w:p>
      <w:pPr>
        <w:pStyle w:val="FirstParagraph"/>
      </w:pPr>
      <w:r>
        <w:rPr>
          <w:b/>
          <w:bCs/>
        </w:rPr>
        <w:t xml:space="preserve">Example 17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68"/>
    <w:bookmarkStart w:id="69" w:name="rem-trace-cyclic-triple"/>
    <w:p>
      <w:pPr>
        <w:pStyle w:val="BodyText"/>
      </w:pPr>
      <w:r>
        <w:rPr>
          <w:i/>
          <w:iCs/>
        </w:rPr>
        <w:t xml:space="preserve">Remark 7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(Banerjee and Roy 2014, chap. 1, Theorem 1.5 and eq. 1.17, p. 19)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70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71" w:name="thm-matrix-inner-product-entries"/>
    <w:p>
      <w:pPr>
        <w:pStyle w:val="BodyText"/>
      </w:pPr>
      <w:r>
        <w:rPr>
          <w:b/>
          <w:bCs/>
        </w:rPr>
        <w:t xml:space="preserve">Theorem 8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72" w:name="exm-matrix-inner-product"/>
    <w:p>
      <w:pPr>
        <w:pStyle w:val="FirstParagraph"/>
      </w:pPr>
      <w:r>
        <w:rPr>
          <w:b/>
          <w:bCs/>
        </w:rPr>
        <w:t xml:space="preserve">Example 18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2"/>
    <w:bookmarkStart w:id="74" w:name="rem-matrix-inner-product-dot-product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73">
        <w:r>
          <w:rPr>
            <w:rStyle w:val="Hyperlink"/>
          </w:rPr>
          <w:t xml:space="preserve">Definition 7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5"/>
    <w:bookmarkStart w:id="76" w:name="exm-frobenius-norm"/>
    <w:p>
      <w:pPr>
        <w:pStyle w:val="BodyText"/>
      </w:pPr>
      <w:r>
        <w:rPr>
          <w:b/>
          <w:bCs/>
        </w:rPr>
        <w:t xml:space="preserve">Example 19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8</w:t>
        </w:r>
      </w:hyperlink>
      <w:r>
        <w:t xml:space="preserve">.</w:t>
      </w:r>
    </w:p>
    <w:bookmarkEnd w:id="76"/>
    <w:bookmarkStart w:id="78" w:name="rem-frobenius-norm-entries"/>
    <w:p>
      <w:pPr>
        <w:pStyle w:val="BodyText"/>
      </w:pPr>
      <w:r>
        <w:rPr>
          <w:i/>
          <w:iCs/>
        </w:rPr>
        <w:t xml:space="preserve">Remark 9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77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78"/>
    <w:bookmarkStart w:id="79" w:name="thm-frobenius-norm-columns"/>
    <w:p>
      <w:pPr>
        <w:pStyle w:val="FirstParagraph"/>
      </w:pPr>
      <w:r>
        <w:rPr>
          <w:b/>
          <w:bCs/>
        </w:rPr>
        <w:t xml:space="preserve">Theorem 9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p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Sup>
            <m:e>
              <m:r>
                <m:t>​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∥"/>
              <m:sepChr m:val=""/>
              <m:endChr m:val="∥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Remark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 in Vectors</m:t>
              </m:r>
              <m:r>
                <m:rPr>
                  <m:nor/>
                  <m:sty m:val="p"/>
                </m:rPr>
                <m:t>, applied to each column)</m:t>
              </m:r>
            </m:e>
          </m:eqArr>
        </m:oMath>
      </m:oMathPara>
    </w:p>
    <w:bookmarkStart w:id="80" w:name="exm-frobenius-norm-columns"/>
    <w:p>
      <w:pPr>
        <w:pStyle w:val="FirstParagraph"/>
      </w:pPr>
      <w:r>
        <w:rPr>
          <w:b/>
          <w:bCs/>
        </w:rPr>
        <w:t xml:space="preserve">Example 20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20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19</w:t>
        </w:r>
      </w:hyperlink>
      <w:r>
        <w:t xml:space="preserve">.</w:t>
      </w:r>
    </w:p>
    <w:bookmarkEnd w:id="80"/>
    <w:bookmarkEnd w:id="81"/>
    <w:bookmarkStart w:id="112" w:name="matrix-decompositions"/>
    <w:p>
      <w:pPr>
        <w:pStyle w:val="Heading2"/>
      </w:pPr>
      <w:r>
        <w:t xml:space="preserve">4 Matrix Decompositions</w:t>
      </w:r>
    </w:p>
    <w:bookmarkStart w:id="82" w:name="def-eigenvalue"/>
    <w:p>
      <w:pPr>
        <w:pStyle w:val="FirstParagraph"/>
      </w:pPr>
      <w:r>
        <w:rPr>
          <w:b/>
          <w:bCs/>
        </w:rPr>
        <w:t xml:space="preserve">Definition 16 (Eigenvalue and eigenvector)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Any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82"/>
    <w:bookmarkStart w:id="83" w:name="exm-eigenvalue"/>
    <w:p>
      <w:pPr>
        <w:pStyle w:val="BodyText"/>
      </w:pPr>
      <w:r>
        <w:rPr>
          <w:b/>
          <w:bCs/>
        </w:rPr>
        <w:t xml:space="preserve">Example 21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3"/>
    <w:bookmarkStart w:id="84" w:name="rem-eigenvector-multiples"/>
    <w:p>
      <w:pPr>
        <w:pStyle w:val="FirstParagraph"/>
      </w:pPr>
      <w:r>
        <w:rPr>
          <w:i/>
          <w:iCs/>
        </w:rPr>
        <w:t xml:space="preserve">Remark 10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r>
                <m:t>c</m:t>
              </m:r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 is an eigenvector for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</m:eqArr>
        </m:oMath>
      </m:oMathPara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4"/>
    <w:bookmarkStart w:id="85" w:name="exm-not-eigenvector"/>
    <w:p>
      <w:pPr>
        <w:pStyle w:val="FirstParagraph"/>
      </w:pPr>
      <w:r>
        <w:rPr>
          <w:b/>
          <w:bCs/>
        </w:rPr>
        <w:t xml:space="preserve">Example 22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85"/>
    <w:bookmarkStart w:id="87" w:name="rem-real-eigenvalues"/>
    <w:p>
      <w:pPr>
        <w:pStyle w:val="BodyText"/>
      </w:pPr>
      <w:r>
        <w:rPr>
          <w:i/>
          <w:iCs/>
        </w:rPr>
        <w:t xml:space="preserve">Remark 11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</w:t>
      </w:r>
      <w:r>
        <w:t xml:space="preserve"> </w:t>
      </w:r>
      <w:hyperlink r:id="rId86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8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91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92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93" w:name="thm-spectral"/>
    <w:p>
      <w:pPr>
        <w:pStyle w:val="FirstParagraph"/>
      </w:pPr>
      <w:r>
        <w:rPr>
          <w:b/>
          <w:bCs/>
        </w:rPr>
        <w:t xml:space="preserve">Theorem 10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93"/>
    <w:bookmarkStart w:id="95" w:name="rem-spectral-equivalent-form"/>
    <w:p>
      <w:pPr>
        <w:pStyle w:val="BodyText"/>
      </w:pPr>
      <w:r>
        <w:rPr>
          <w:i/>
          <w:iCs/>
        </w:rPr>
        <w:t xml:space="preserve">Remark 12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94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5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on its diagonal.</w:t>
      </w:r>
    </w:p>
    <w:bookmarkEnd w:id="95"/>
    <w:bookmarkStart w:id="96" w:name="def-eigendecomposition"/>
    <w:p>
      <w:pPr>
        <w:pStyle w:val="BodyText"/>
      </w:pPr>
      <w:r>
        <w:rPr>
          <w:b/>
          <w:bCs/>
        </w:rPr>
        <w:t xml:space="preserve">Definition 17 (Eigendecomposition (spectral decomposition))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96"/>
    <w:bookmarkStart w:id="98" w:name="exm-spectral"/>
    <w:p>
      <w:pPr>
        <w:pStyle w:val="BodyText"/>
      </w:pPr>
      <w:r>
        <w:rPr>
          <w:b/>
          <w:bCs/>
        </w:rPr>
        <w:t xml:space="preserve">Example 23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97">
        <w:r>
          <w:rPr>
            <w:rStyle w:val="Hyperlink"/>
          </w:rPr>
          <w:t xml:space="preserve">Definition 13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Definition 14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17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8"/>
    <w:bookmarkStart w:id="99" w:name="rem-eigendecomposition-not-unique"/>
    <w:p>
      <w:pPr>
        <w:pStyle w:val="BodyText"/>
      </w:pPr>
      <w:r>
        <w:rPr>
          <w:i/>
          <w:iCs/>
        </w:rPr>
        <w:t xml:space="preserve">Remark 13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9"/>
    <w:bookmarkStart w:id="101" w:name="thm-svd"/>
    <w:p>
      <w:pPr>
        <w:pStyle w:val="FirstParagraph"/>
      </w:pPr>
      <w:r>
        <w:rPr>
          <w:b/>
          <w:bCs/>
        </w:rPr>
        <w:t xml:space="preserve">Theorem 11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01"/>
    <w:bookmarkStart w:id="102" w:name="rem-svd-any-matrix"/>
    <w:p>
      <w:pPr>
        <w:pStyle w:val="BodyText"/>
      </w:pPr>
      <w:r>
        <w:rPr>
          <w:i/>
          <w:iCs/>
        </w:rPr>
        <w:t xml:space="preserve">Remark 14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2"/>
    <w:bookmarkStart w:id="103" w:name="def-svd"/>
    <w:p>
      <w:pPr>
        <w:pStyle w:val="BodyText"/>
      </w:pPr>
      <w:r>
        <w:rPr>
          <w:b/>
          <w:bCs/>
        </w:rPr>
        <w:t xml:space="preserve">Definition 18 (Singular value decomposition and singular 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3"/>
    <w:bookmarkStart w:id="104" w:name="exm-svd"/>
    <w:p>
      <w:pPr>
        <w:pStyle w:val="BodyText"/>
      </w:pPr>
      <w:r>
        <w:rPr>
          <w:b/>
          <w:bCs/>
        </w:rPr>
        <w:t xml:space="preserve">Example 24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4"/>
    <w:bookmarkStart w:id="105" w:name="rem-svd-not-unique"/>
    <w:p>
      <w:pPr>
        <w:pStyle w:val="BodyText"/>
      </w:pPr>
      <w:r>
        <w:rPr>
          <w:i/>
          <w:iCs/>
        </w:rPr>
        <w:t xml:space="preserve">Remark 15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5"/>
    <w:bookmarkStart w:id="106" w:name="rem-svd-zero-singular-values"/>
    <w:p>
      <w:pPr>
        <w:pStyle w:val="BodyText"/>
      </w:pPr>
      <w:r>
        <w:rPr>
          <w:i/>
          <w:iCs/>
        </w:rPr>
        <w:t xml:space="preserve">Remark 16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v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06"/>
    <w:bookmarkStart w:id="107" w:name="thm-svd-evd"/>
    <w:p>
      <w:pPr>
        <w:pStyle w:val="BodyText"/>
      </w:pPr>
      <w:r>
        <w:rPr>
          <w:b/>
          <w:bCs/>
        </w:rPr>
        <w:t xml:space="preserve">Theorem 12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18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08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the indicator vector (</w:t>
      </w:r>
      <w:hyperlink r:id="rId109">
        <w:r>
          <w:rPr>
            <w:rStyle w:val="Hyperlink"/>
          </w:rPr>
          <w:t xml:space="preserve">Definition 12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10" w:name="exm-svd-evd"/>
    <w:p>
      <w:pPr>
        <w:pStyle w:val="BodyText"/>
      </w:pPr>
      <w:r>
        <w:rPr>
          <w:b/>
          <w:bCs/>
        </w:rPr>
        <w:t xml:space="preserve">Example 25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0"/>
    <w:bookmarkStart w:id="111" w:name="rem-svd-from-evd"/>
    <w:p>
      <w:pPr>
        <w:pStyle w:val="FirstParagraph"/>
      </w:pPr>
      <w:r>
        <w:rPr>
          <w:i/>
          <w:iCs/>
        </w:rPr>
        <w:t xml:space="preserve">Remark 17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24</w:t>
        </w:r>
      </w:hyperlink>
      <w:r>
        <w:t xml:space="preserve">.</w:t>
      </w:r>
    </w:p>
    <w:bookmarkEnd w:id="111"/>
    <w:bookmarkEnd w:id="112"/>
    <w:bookmarkStart w:id="135" w:name="definite-matrices"/>
    <w:p>
      <w:pPr>
        <w:pStyle w:val="Heading2"/>
      </w:pPr>
      <w:r>
        <w:t xml:space="preserve">5 Definite Matrices</w:t>
      </w:r>
    </w:p>
    <w:bookmarkStart w:id="113" w:name="def-positive-semidefinite"/>
    <w:p>
      <w:pPr>
        <w:pStyle w:val="FirstParagraph"/>
      </w:pPr>
      <w:r>
        <w:rPr>
          <w:b/>
          <w:bCs/>
        </w:rPr>
        <w:t xml:space="preserve">Definition 19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3"/>
    <w:bookmarkStart w:id="114" w:name="exm-positive-semidefinite"/>
    <w:p>
      <w:pPr>
        <w:pStyle w:val="FirstParagraph"/>
      </w:pPr>
      <w:r>
        <w:rPr>
          <w:b/>
          <w:bCs/>
        </w:rPr>
        <w:t xml:space="preserve">Example 26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non-negative)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14"/>
    <w:bookmarkStart w:id="115" w:name="def-positive-definite"/>
    <w:p>
      <w:pPr>
        <w:pStyle w:val="BodyText"/>
      </w:pPr>
      <w:r>
        <w:rPr>
          <w:b/>
          <w:bCs/>
        </w:rPr>
        <w:t xml:space="preserve">Definition 20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5"/>
    <w:bookmarkStart w:id="116" w:name="exm-positive-definite"/>
    <w:p>
      <w:pPr>
        <w:pStyle w:val="FirstParagraph"/>
      </w:pPr>
      <w:r>
        <w:rPr>
          <w:b/>
          <w:bCs/>
        </w:rPr>
        <w:t xml:space="preserve">Example 27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 is positive definite: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6"/>
    <w:bookmarkStart w:id="117" w:name="rem-positive-definite-symmetry"/>
    <w:p>
      <w:pPr>
        <w:pStyle w:val="FirstParagraph"/>
      </w:pPr>
      <w:r>
        <w:rPr>
          <w:i/>
          <w:iCs/>
        </w:rPr>
        <w:t xml:space="preserve">Remark 18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19</w:t>
        </w:r>
      </w:hyperlink>
      <w:r>
        <w:t xml:space="preserve">):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middle terms cancel)</m:t>
              </m:r>
            </m:e>
          </m:eqArr>
        </m:oMath>
      </m:oMathPara>
    </w:p>
    <w:p>
      <w:pPr>
        <w:pStyle w:val="FirstParagraph"/>
      </w:pPr>
      <w:r>
        <w:t xml:space="preserve">which is positive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17"/>
    <w:p>
      <w:pPr>
        <w:pStyle w:val="BodyText"/>
      </w:pPr>
      <w:r>
        <w:t xml:space="preserve">See also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https://en.wikipedia.org/wiki/Definite_matrix</w:t>
        </w:r>
      </w:hyperlink>
      <w:r>
        <w:t xml:space="preserve">.</w:t>
      </w:r>
    </w:p>
    <w:bookmarkStart w:id="119" w:name="thm-definite-eigenvalues"/>
    <w:p>
      <w:pPr>
        <w:pStyle w:val="BodyText"/>
      </w:pPr>
      <w:r>
        <w:rPr>
          <w:b/>
          <w:bCs/>
        </w:rPr>
        <w:t xml:space="preserve">Theorem 13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20" w:name="exm-definite-eigenvalues"/>
    <w:p>
      <w:pPr>
        <w:pStyle w:val="BodyText"/>
      </w:pPr>
      <w:r>
        <w:rPr>
          <w:b/>
          <w:bCs/>
        </w:rPr>
        <w:t xml:space="preserve">Example 28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found directly.</w:t>
      </w:r>
    </w:p>
    <w:bookmarkEnd w:id="120"/>
    <w:bookmarkStart w:id="121" w:name="thm-pd-inverse"/>
    <w:p>
      <w:pPr>
        <w:pStyle w:val="FirstParagraph"/>
      </w:pPr>
      <w:r>
        <w:rPr>
          <w:b/>
          <w:bCs/>
        </w:rPr>
        <w:t xml:space="preserve">Theorem 14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13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, and some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22" w:name="exm-pd-inverse"/>
    <w:p>
      <w:pPr>
        <w:pStyle w:val="BodyText"/>
      </w:pPr>
      <w:r>
        <w:rPr>
          <w:b/>
          <w:bCs/>
        </w:rPr>
        <w:t xml:space="preserve">Example 29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2"/>
    <w:bookmarkStart w:id="123" w:name="def-matrix-induced-inner-product"/>
    <w:p>
      <w:pPr>
        <w:pStyle w:val="FirstParagraph"/>
      </w:pPr>
      <w:r>
        <w:rPr>
          <w:b/>
          <w:bCs/>
        </w:rPr>
        <w:t xml:space="preserve">Definition 21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 nonzero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r>
                <m:rPr>
                  <m:sty m:val="bi"/>
                </m:rP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.</m:t>
          </m:r>
        </m:oMath>
      </m:oMathPara>
    </w:p>
    <w:bookmarkEnd w:id="123"/>
    <w:bookmarkStart w:id="124" w:name="exm-matrix-induced-inner-product"/>
    <w:p>
      <w:pPr>
        <w:pStyle w:val="FirstParagraph"/>
      </w:pPr>
      <w:r>
        <w:rPr>
          <w:b/>
          <w:bCs/>
        </w:rPr>
        <w:t xml:space="preserve">Example 30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vectors and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p</m:t>
                </m:r>
              </m:sub>
            </m:sSub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24"/>
    <w:bookmarkStart w:id="129" w:name="thm-matrix-induced-inner-product"/>
    <w:p>
      <w:pPr>
        <w:pStyle w:val="BodyText"/>
      </w:pPr>
      <w:r>
        <w:rPr>
          <w:b/>
          <w:bCs/>
        </w:rPr>
        <w:t xml:space="preserve">Theorem 15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satisfies the four inner product axioms (</w:t>
      </w:r>
      <w:hyperlink r:id="rId125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26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27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28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</m:oMath>
      <w:r>
        <w:t xml:space="preserve">, 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the standard basis vectors (</w:t>
      </w:r>
      <w:hyperlink r:id="rId109">
        <w:r>
          <w:rPr>
            <w:rStyle w:val="Hyperlink"/>
          </w:rPr>
          <w:t xml:space="preserve">Definition 12 in Vectors</w:t>
        </w:r>
      </w:hyperlink>
      <w:r>
        <w:t xml:space="preserve">).</w:t>
      </w:r>
    </w:p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t>a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converse, let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in the standard basis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130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09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31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in the standard basis)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in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Symmetry of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ensures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32" w:name="exm-matrix-induced-inner-product-axioms"/>
    <w:p>
      <w:pPr>
        <w:pStyle w:val="BodyText"/>
      </w:pPr>
      <w:r>
        <w:rPr>
          <w:b/>
          <w:bCs/>
        </w:rPr>
        <w:t xml:space="preserve">Example 31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</m:e>
            </m:d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</m:e>
            </m:d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says.</w:t>
      </w:r>
    </w:p>
    <w:bookmarkEnd w:id="132"/>
    <w:bookmarkStart w:id="134" w:name="rem-inner-products-machine-learning"/>
    <w:p>
      <w:pPr>
        <w:pStyle w:val="BodyText"/>
      </w:pPr>
      <w:r>
        <w:rPr>
          <w:i/>
          <w:iCs/>
        </w:rPr>
        <w:t xml:space="preserve">Remark 19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14</w:t>
        </w:r>
      </w:hyperlink>
      <w:r>
        <w:t xml:space="preserve">) defines the Mahalanobis inner product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decomposition),</w:t>
      </w:r>
      <w:r>
        <w:t xml:space="preserve"> </w:t>
      </w:r>
      <w:r>
        <w:t xml:space="preserve">this inner product corresponds to the Euclidean dot product of whitened coordinates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</m:oMath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ϕ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</m:e>
            <m:sub>
              <m:r>
                <m:rPr>
                  <m:scr m:val="script"/>
                  <m:sty m:val="p"/>
                </m:rPr>
                <m:t>H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33">
        <w:r>
          <w:rPr>
            <w:rStyle w:val="Hyperlink"/>
          </w:rPr>
          <w:t xml:space="preserve">Definition 8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k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≈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rPr>
                  <m:sty m:val="bi"/>
                </m:rPr>
                <m:t>W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</m:e>
            <m:sub>
              <m:r>
                <m:rPr>
                  <m:sty m:val="bi"/>
                </m:rPr>
                <m:t>W</m:t>
              </m:r>
            </m:sub>
          </m:sSub>
          <m:r>
            <m:rPr>
              <m:sty m:val="p"/>
            </m:rPr>
            <m:t>.</m:t>
          </m:r>
        </m:oMath>
      </m:oMathPara>
    </w:p>
    <w:bookmarkEnd w:id="134"/>
    <w:bookmarkEnd w:id="135"/>
    <w:bookmarkStart w:id="154" w:name="determinants"/>
    <w:p>
      <w:pPr>
        <w:pStyle w:val="Heading2"/>
      </w:pPr>
      <w:r>
        <w:t xml:space="preserve">6 Determinants</w:t>
      </w:r>
    </w:p>
    <w:bookmarkStart w:id="136" w:name="def-determinant"/>
    <w:p>
      <w:pPr>
        <w:pStyle w:val="FirstParagraph"/>
      </w:pPr>
      <w:r>
        <w:rPr>
          <w:b/>
          <w:bCs/>
        </w:rPr>
        <w:t xml:space="preserve">Definition 22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36"/>
    <w:bookmarkStart w:id="137" w:name="exm-determinant"/>
    <w:p>
      <w:pPr>
        <w:pStyle w:val="FirstParagraph"/>
      </w:pPr>
      <w:r>
        <w:rPr>
          <w:b/>
          <w:bCs/>
        </w:rPr>
        <w:t xml:space="preserve">Example 32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7"/>
    <w:bookmarkStart w:id="138" w:name="rem-determinant-cofactor-expansion"/>
    <w:p>
      <w:pPr>
        <w:pStyle w:val="FirstParagraph"/>
      </w:pPr>
      <w:r>
        <w:rPr>
          <w:i/>
          <w:iCs/>
        </w:rPr>
        <w:t xml:space="preserve">Remark 20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(Banerjee and Roy 2014)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32</w:t>
        </w:r>
      </w:hyperlink>
      <w:r>
        <w:t xml:space="preserve">.</w:t>
      </w:r>
    </w:p>
    <w:bookmarkEnd w:id="138"/>
    <w:p>
      <w:pPr>
        <w:pStyle w:val="BodyText"/>
      </w:pPr>
      <w:r>
        <w:t xml:space="preserve">See also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91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42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43" w:name="thm-det-diagonal"/>
    <w:p>
      <w:pPr>
        <w:pStyle w:val="FirstParagraph"/>
      </w:pPr>
      <w:r>
        <w:rPr>
          <w:b/>
          <w:bCs/>
        </w:rPr>
        <w:t xml:space="preserve">Theorem 16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22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94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44" w:name="exm-det-diagonal"/>
    <w:p>
      <w:pPr>
        <w:pStyle w:val="FirstParagraph"/>
      </w:pPr>
      <w:r>
        <w:rPr>
          <w:b/>
          <w:bCs/>
        </w:rPr>
        <w:t xml:space="preserve">Example 33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4"/>
    <w:bookmarkStart w:id="145" w:name="thm-det-product"/>
    <w:p>
      <w:pPr>
        <w:pStyle w:val="BodyText"/>
      </w:pPr>
      <w:r>
        <w:rPr>
          <w:b/>
          <w:bCs/>
        </w:rPr>
        <w:t xml:space="preserve">Theorem 17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45"/>
    <w:bookmarkStart w:id="146" w:name="exm-det-product"/>
    <w:p>
      <w:pPr>
        <w:pStyle w:val="FirstParagraph"/>
      </w:pPr>
      <w:r>
        <w:rPr>
          <w:b/>
          <w:bCs/>
        </w:rPr>
        <w:t xml:space="preserve">Example 34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Start w:id="147" w:name="rem-det-product-proof"/>
    <w:p>
      <w:pPr>
        <w:pStyle w:val="FirstParagraph"/>
      </w:pPr>
      <w:r>
        <w:rPr>
          <w:i/>
          <w:iCs/>
        </w:rPr>
        <w:t xml:space="preserve">Remark 21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34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(2014)</w:t>
      </w:r>
      <w:r>
        <w:t xml:space="preserve">.</w:t>
      </w:r>
    </w:p>
    <w:bookmarkEnd w:id="147"/>
    <w:p>
      <w:pPr>
        <w:pStyle w:val="BodyText"/>
      </w:pPr>
      <w:r>
        <w:t xml:space="preserve">See also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148" w:name="thm-det-eigenvalues"/>
    <w:p>
      <w:pPr>
        <w:pStyle w:val="BodyText"/>
      </w:pPr>
      <w:r>
        <w:rPr>
          <w:b/>
          <w:bCs/>
        </w:rPr>
        <w:t xml:space="preserve">Theorem 18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33</w:t>
        </w:r>
      </w:hyperlink>
      <w:r>
        <w:t xml:space="preserve">.</w:t>
      </w:r>
    </w:p>
    <w:bookmarkStart w:id="149" w:name="cor-det-pd"/>
    <w:p>
      <w:pPr>
        <w:pStyle w:val="BodyText"/>
      </w:pPr>
      <w:r>
        <w:rPr>
          <w:b/>
          <w:bCs/>
        </w:rPr>
        <w:t xml:space="preserve">Corollary 2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13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18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50" w:name="exm-det-eigenvalues"/>
    <w:p>
      <w:pPr>
        <w:pStyle w:val="BodyText"/>
      </w:pPr>
      <w:r>
        <w:rPr>
          <w:b/>
          <w:bCs/>
        </w:rPr>
        <w:t xml:space="preserve">Example 35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32</w:t>
        </w:r>
      </w:hyperlink>
      <w:r>
        <w:t xml:space="preserve">.</w:t>
      </w:r>
    </w:p>
    <w:bookmarkEnd w:id="150"/>
    <w:bookmarkStart w:id="153" w:name="refs"/>
    <w:bookmarkStart w:id="152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51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8" Target="media/rId88.png" /><Relationship Type="http://schemas.openxmlformats.org/officeDocument/2006/relationships/hyperlink" Id="rId86" Target="algebra-complex.html#def-complex-number" TargetMode="External" /><Relationship Type="http://schemas.openxmlformats.org/officeDocument/2006/relationships/hyperlink" Id="rId118" Target="https://en.wikipedia.org/wiki/Definite_matrix" TargetMode="External" /><Relationship Type="http://schemas.openxmlformats.org/officeDocument/2006/relationships/hyperlink" Id="rId139" Target="https://en.wikipedia.org/wiki/Determinant" TargetMode="External" /><Relationship Type="http://schemas.openxmlformats.org/officeDocument/2006/relationships/hyperlink" Id="rId57" Target="https://morrison-lab.github.io/rme/chapters/Linear-models-overview.html#sec-infer-LMs" TargetMode="External" /><Relationship Type="http://schemas.openxmlformats.org/officeDocument/2006/relationships/hyperlink" Id="rId151" Target="https://www.routledge.com/Linear-Algebra-and-Matrix-Analysis-for-Statistics/Banerjee-Roy/p/book/9781420095388" TargetMode="External" /><Relationship Type="http://schemas.openxmlformats.org/officeDocument/2006/relationships/hyperlink" Id="rId91" Target="https://www.youtube.com/playlist?list=PLZHQObOWTQDPD3MizzM2xVFitgF8hE_ab" TargetMode="External" /><Relationship Type="http://schemas.openxmlformats.org/officeDocument/2006/relationships/hyperlink" Id="rId142" Target="https://www.youtube.com/watch?v=Ip3X9LOh2dk" TargetMode="External" /><Relationship Type="http://schemas.openxmlformats.org/officeDocument/2006/relationships/hyperlink" Id="rId92" Target="https://www.youtube.com/watch?v=PFDu9oVAE-g" TargetMode="External" /><Relationship Type="http://schemas.openxmlformats.org/officeDocument/2006/relationships/hyperlink" Id="rId133" Target="linear-algebra-inner-products.html#def-cosine-similarity" TargetMode="External" /><Relationship Type="http://schemas.openxmlformats.org/officeDocument/2006/relationships/hyperlink" Id="rId125" Target="linear-algebra-inner-products.html#def-inner-product" TargetMode="External" /><Relationship Type="http://schemas.openxmlformats.org/officeDocument/2006/relationships/hyperlink" Id="rId126" Target="linear-algebra-inner-products.html#def-inner-product-space" TargetMode="External" /><Relationship Type="http://schemas.openxmlformats.org/officeDocument/2006/relationships/hyperlink" Id="rId127" Target="linear-algebra-inner-products.html#exm-dot-product-inner-product" TargetMode="External" /><Relationship Type="http://schemas.openxmlformats.org/officeDocument/2006/relationships/hyperlink" Id="rId128" Target="linear-algebra-inner-products.html#exm-weighted-inner-product" TargetMode="External" /><Relationship Type="http://schemas.openxmlformats.org/officeDocument/2006/relationships/hyperlink" Id="rId131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08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51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62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0" Target="linear-algebra-subspaces.html#def-basis" TargetMode="External" /><Relationship Type="http://schemas.openxmlformats.org/officeDocument/2006/relationships/hyperlink" Id="rId100" Target="linear-algebra-subspaces.html#def-rank" TargetMode="External" /><Relationship Type="http://schemas.openxmlformats.org/officeDocument/2006/relationships/hyperlink" Id="rId73" Target="linear-algebra-vectors.html#def-dot-product" TargetMode="External" /><Relationship Type="http://schemas.openxmlformats.org/officeDocument/2006/relationships/hyperlink" Id="rId77" Target="linear-algebra-vectors.html#def-euclidean-norm" TargetMode="External" /><Relationship Type="http://schemas.openxmlformats.org/officeDocument/2006/relationships/hyperlink" Id="rId109" Target="linear-algebra-vectors.html#def-indicator-vector" TargetMode="External" /><Relationship Type="http://schemas.openxmlformats.org/officeDocument/2006/relationships/hyperlink" Id="rId97" Target="linear-algebra-vectors.html#def-orthogonal-vectors" TargetMode="External" /><Relationship Type="http://schemas.openxmlformats.org/officeDocument/2006/relationships/hyperlink" Id="rId48" Target="linear-algebra-vectors.html#def-orthonormal-vectors" TargetMode="External" /><Relationship Type="http://schemas.openxmlformats.org/officeDocument/2006/relationships/hyperlink" Id="rId52" Target="linear-algebra-vectors.html#exm-euclidean-norm" TargetMode="External" /><Relationship Type="http://schemas.openxmlformats.org/officeDocument/2006/relationships/hyperlink" Id="rId94" Target="proof-writing.qmd#def-proof-by-induction" TargetMode="External" /><Relationship Type="http://schemas.openxmlformats.org/officeDocument/2006/relationships/hyperlink" Id="rId56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6" Target="algebra-complex.html#def-complex-number" TargetMode="External" /><Relationship Type="http://schemas.openxmlformats.org/officeDocument/2006/relationships/hyperlink" Id="rId118" Target="https://en.wikipedia.org/wiki/Definite_matrix" TargetMode="External" /><Relationship Type="http://schemas.openxmlformats.org/officeDocument/2006/relationships/hyperlink" Id="rId139" Target="https://en.wikipedia.org/wiki/Determinant" TargetMode="External" /><Relationship Type="http://schemas.openxmlformats.org/officeDocument/2006/relationships/hyperlink" Id="rId57" Target="https://morrison-lab.github.io/rme/chapters/Linear-models-overview.html#sec-infer-LMs" TargetMode="External" /><Relationship Type="http://schemas.openxmlformats.org/officeDocument/2006/relationships/hyperlink" Id="rId151" Target="https://www.routledge.com/Linear-Algebra-and-Matrix-Analysis-for-Statistics/Banerjee-Roy/p/book/9781420095388" TargetMode="External" /><Relationship Type="http://schemas.openxmlformats.org/officeDocument/2006/relationships/hyperlink" Id="rId91" Target="https://www.youtube.com/playlist?list=PLZHQObOWTQDPD3MizzM2xVFitgF8hE_ab" TargetMode="External" /><Relationship Type="http://schemas.openxmlformats.org/officeDocument/2006/relationships/hyperlink" Id="rId142" Target="https://www.youtube.com/watch?v=Ip3X9LOh2dk" TargetMode="External" /><Relationship Type="http://schemas.openxmlformats.org/officeDocument/2006/relationships/hyperlink" Id="rId92" Target="https://www.youtube.com/watch?v=PFDu9oVAE-g" TargetMode="External" /><Relationship Type="http://schemas.openxmlformats.org/officeDocument/2006/relationships/hyperlink" Id="rId133" Target="linear-algebra-inner-products.html#def-cosine-similarity" TargetMode="External" /><Relationship Type="http://schemas.openxmlformats.org/officeDocument/2006/relationships/hyperlink" Id="rId125" Target="linear-algebra-inner-products.html#def-inner-product" TargetMode="External" /><Relationship Type="http://schemas.openxmlformats.org/officeDocument/2006/relationships/hyperlink" Id="rId126" Target="linear-algebra-inner-products.html#def-inner-product-space" TargetMode="External" /><Relationship Type="http://schemas.openxmlformats.org/officeDocument/2006/relationships/hyperlink" Id="rId127" Target="linear-algebra-inner-products.html#exm-dot-product-inner-product" TargetMode="External" /><Relationship Type="http://schemas.openxmlformats.org/officeDocument/2006/relationships/hyperlink" Id="rId128" Target="linear-algebra-inner-products.html#exm-weighted-inner-product" TargetMode="External" /><Relationship Type="http://schemas.openxmlformats.org/officeDocument/2006/relationships/hyperlink" Id="rId131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08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51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62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0" Target="linear-algebra-subspaces.html#def-basis" TargetMode="External" /><Relationship Type="http://schemas.openxmlformats.org/officeDocument/2006/relationships/hyperlink" Id="rId100" Target="linear-algebra-subspaces.html#def-rank" TargetMode="External" /><Relationship Type="http://schemas.openxmlformats.org/officeDocument/2006/relationships/hyperlink" Id="rId73" Target="linear-algebra-vectors.html#def-dot-product" TargetMode="External" /><Relationship Type="http://schemas.openxmlformats.org/officeDocument/2006/relationships/hyperlink" Id="rId77" Target="linear-algebra-vectors.html#def-euclidean-norm" TargetMode="External" /><Relationship Type="http://schemas.openxmlformats.org/officeDocument/2006/relationships/hyperlink" Id="rId109" Target="linear-algebra-vectors.html#def-indicator-vector" TargetMode="External" /><Relationship Type="http://schemas.openxmlformats.org/officeDocument/2006/relationships/hyperlink" Id="rId97" Target="linear-algebra-vectors.html#def-orthogonal-vectors" TargetMode="External" /><Relationship Type="http://schemas.openxmlformats.org/officeDocument/2006/relationships/hyperlink" Id="rId48" Target="linear-algebra-vectors.html#def-orthonormal-vectors" TargetMode="External" /><Relationship Type="http://schemas.openxmlformats.org/officeDocument/2006/relationships/hyperlink" Id="rId52" Target="linear-algebra-vectors.html#exm-euclidean-norm" TargetMode="External" /><Relationship Type="http://schemas.openxmlformats.org/officeDocument/2006/relationships/hyperlink" Id="rId94" Target="proof-writing.qmd#def-proof-by-induction" TargetMode="External" /><Relationship Type="http://schemas.openxmlformats.org/officeDocument/2006/relationships/hyperlink" Id="rId56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2026-10-13T05:30:59Z</dcterms:created>
  <dcterms:modified xsi:type="dcterms:W3CDTF">2026-10-13T05:30:59Z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22:07:53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