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2026-10-09 00:29:41 (UTC)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4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2"/>
    <w:bookmarkStart w:id="43" w:name="def-intersection"/>
    <w:p>
      <w:pPr>
        <w:pStyle w:val="BodyText"/>
      </w:pPr>
      <w:r>
        <w:rPr>
          <w:b/>
          <w:bCs/>
        </w:rPr>
        <w:t xml:space="preserve">Definition 12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intersection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set-difference"/>
    <w:p>
      <w:pPr>
        <w:pStyle w:val="BodyText"/>
      </w:pPr>
      <w:r>
        <w:rPr>
          <w:b/>
          <w:bCs/>
        </w:rPr>
        <w:t xml:space="preserve">Definition 13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complement"/>
    <w:p>
      <w:pPr>
        <w:pStyle w:val="FirstParagraph"/>
      </w:pPr>
      <w:r>
        <w:rPr>
          <w:b/>
          <w:bCs/>
        </w:rPr>
        <w:t xml:space="preserve">Definition 14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5"/>
    <w:bookmarkStart w:id="46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7"/>
    <w:bookmarkStart w:id="48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48"/>
    <w:bookmarkStart w:id="49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0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∪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∩</m:t>
        </m:r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∪</m:t>
        </m:r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51"/>
    <w:bookmarkStart w:id="52" w:name="def-cartesian-product"/>
    <w:p>
      <w:pPr>
        <w:pStyle w:val="FirstParagraph"/>
      </w:pPr>
      <w:r>
        <w:rPr>
          <w:b/>
          <w:bCs/>
        </w:rPr>
        <w:t xml:space="preserve">Definition 15 (Ordered pair and Cartesian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2"/>
    <w:bookmarkStart w:id="53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3"/>
    <w:bookmarkEnd w:id="54"/>
    <w:bookmarkStart w:id="76" w:name="functions"/>
    <w:p>
      <w:pPr>
        <w:pStyle w:val="Heading2"/>
      </w:pPr>
      <w:r>
        <w:t xml:space="preserve">3 Functions</w:t>
      </w:r>
    </w:p>
    <w:bookmarkStart w:id="55" w:name="def-function"/>
    <w:p>
      <w:pPr>
        <w:pStyle w:val="FirstParagraph"/>
      </w:pPr>
      <w:r>
        <w:rPr>
          <w:b/>
          <w:bCs/>
        </w:rPr>
        <w:t xml:space="preserve">Definition 16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5"/>
    <w:bookmarkStart w:id="56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6"/>
    <w:bookmarkStart w:id="57" w:name="def-relation"/>
    <w:p>
      <w:pPr>
        <w:pStyle w:val="BodyText"/>
      </w:pPr>
      <w:r>
        <w:rPr>
          <w:b/>
          <w:bCs/>
        </w:rPr>
        <w:t xml:space="preserve">Definition 17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7"/>
    <w:bookmarkStart w:id="58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58"/>
    <w:bookmarkStart w:id="59" w:name="def-domain"/>
    <w:p>
      <w:pPr>
        <w:pStyle w:val="BodyText"/>
      </w:pPr>
      <w:r>
        <w:rPr>
          <w:b/>
          <w:bCs/>
        </w:rPr>
        <w:t xml:space="preserve">Definition 18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59"/>
    <w:bookmarkStart w:id="60" w:name="def-codomain"/>
    <w:p>
      <w:pPr>
        <w:pStyle w:val="BodyText"/>
      </w:pPr>
      <w:r>
        <w:rPr>
          <w:b/>
          <w:bCs/>
        </w:rPr>
        <w:t xml:space="preserve">Definition 19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0"/>
    <w:bookmarkStart w:id="61" w:name="def-image"/>
    <w:p>
      <w:pPr>
        <w:pStyle w:val="BodyText"/>
      </w:pPr>
      <w:r>
        <w:rPr>
          <w:b/>
          <w:bCs/>
        </w:rPr>
        <w:t xml:space="preserve">Definition 20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1"/>
    <w:bookmarkStart w:id="63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2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3"/>
    <w:bookmarkStart w:id="64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5" w:name="def-graph"/>
    <w:p>
      <w:pPr>
        <w:pStyle w:val="BodyText"/>
      </w:pPr>
      <w:r>
        <w:rPr>
          <w:b/>
          <w:bCs/>
        </w:rPr>
        <w:t xml:space="preserve">Definition 21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65"/>
    <w:bookmarkStart w:id="66" w:name="exm-graph"/>
    <w:p>
      <w:pPr>
        <w:pStyle w:val="BodyText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6"/>
    <w:bookmarkStart w:id="67" w:name="rem-function-as-set-of-pairs"/>
    <w:p>
      <w:pPr>
        <w:pStyle w:val="BodyText"/>
      </w:pPr>
      <w:r>
        <w:rPr>
          <w:i/>
          <w:iCs/>
        </w:rPr>
        <w:t xml:space="preserve">Remark 7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67"/>
    <w:bookmarkStart w:id="68" w:name="def-composition"/>
    <w:p>
      <w:pPr>
        <w:pStyle w:val="BodyText"/>
      </w:pPr>
      <w:r>
        <w:rPr>
          <w:b/>
          <w:bCs/>
        </w:rPr>
        <w:t xml:space="preserve">Definition 22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68"/>
    <w:bookmarkStart w:id="69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Compact"/>
        <w:numPr>
          <w:ilvl w:val="0"/>
          <w:numId w:val="1014"/>
        </w:numPr>
      </w:pP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∘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69"/>
    <w:bookmarkStart w:id="70" w:name="def-inverse-function"/>
    <w:p>
      <w:pPr>
        <w:pStyle w:val="BodyText"/>
      </w:pPr>
      <w:r>
        <w:rPr>
          <w:b/>
          <w:bCs/>
        </w:rPr>
        <w:t xml:space="preserve">Definition 23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70"/>
    <w:bookmarkStart w:id="71" w:name="rem-inverse-not-reciprocal"/>
    <w:p>
      <w:pPr>
        <w:pStyle w:val="BodyText"/>
      </w:pPr>
      <w:r>
        <w:rPr>
          <w:i/>
          <w:iCs/>
        </w:rPr>
        <w:t xml:space="preserve">Remark 8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1"/>
    <w:bookmarkStart w:id="72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2"/>
    <w:bookmarkStart w:id="74" w:name="def-sequence"/>
    <w:p>
      <w:pPr>
        <w:pStyle w:val="FirstParagraph"/>
      </w:pPr>
      <w:r>
        <w:rPr>
          <w:b/>
          <w:bCs/>
        </w:rPr>
        <w:t xml:space="preserve">Definition 24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73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74"/>
    <w:bookmarkStart w:id="75" w:name="exm-sequence"/>
    <w:p>
      <w:pPr>
        <w:pStyle w:val="BodyText"/>
      </w:pPr>
      <w:r>
        <w:rPr>
          <w:b/>
          <w:bCs/>
        </w:rPr>
        <w:t xml:space="preserve">Example 20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7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75"/>
    <w:bookmarkEnd w:id="76"/>
    <w:bookmarkStart w:id="91" w:name="countable-sets"/>
    <w:p>
      <w:pPr>
        <w:pStyle w:val="Heading2"/>
      </w:pPr>
      <w:r>
        <w:t xml:space="preserve">4 Countable sets</w:t>
      </w:r>
    </w:p>
    <w:bookmarkStart w:id="77" w:name="def-finite-set"/>
    <w:p>
      <w:pPr>
        <w:pStyle w:val="FirstParagraph"/>
      </w:pPr>
      <w:r>
        <w:rPr>
          <w:b/>
          <w:bCs/>
        </w:rPr>
        <w:t xml:space="preserve">Definition 25 (Finite set, infinite set,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sequence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 set that is not finite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77"/>
    <w:bookmarkStart w:id="80" w:name="rem-cardinality-bars"/>
    <w:p>
      <w:pPr>
        <w:pStyle w:val="BodyText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78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79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80"/>
    <w:bookmarkStart w:id="81" w:name="exm-finite-set"/>
    <w:p>
      <w:pPr>
        <w:pStyle w:val="BodyText"/>
      </w:pPr>
      <w:r>
        <w:rPr>
          <w:b/>
          <w:bCs/>
        </w:rPr>
        <w:t xml:space="preserve">Example 21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81"/>
    <w:bookmarkStart w:id="82" w:name="def-countable-set"/>
    <w:p>
      <w:pPr>
        <w:pStyle w:val="FirstParagraph"/>
      </w:pPr>
      <w:r>
        <w:rPr>
          <w:b/>
          <w:bCs/>
        </w:rPr>
        <w:t xml:space="preserve">Definition 26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82"/>
    <w:bookmarkStart w:id="83" w:name="def-countably-infinite"/>
    <w:p>
      <w:pPr>
        <w:pStyle w:val="BodyText"/>
      </w:pPr>
      <w:r>
        <w:rPr>
          <w:b/>
          <w:bCs/>
        </w:rPr>
        <w:t xml:space="preserve">Definition 27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83"/>
    <w:bookmarkStart w:id="86" w:name="exm-countable-set"/>
    <w:p>
      <w:pPr>
        <w:pStyle w:val="BodyText"/>
      </w:pPr>
      <w:r>
        <w:rPr>
          <w:b/>
          <w:bCs/>
        </w:rPr>
        <w:t xml:space="preserve">Example 22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hyperlink r:id="rId84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86"/>
    <w:bookmarkStart w:id="87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87"/>
    <w:bookmarkStart w:id="90" w:name="rem-cantor-diagonal"/>
    <w:p>
      <w:pPr>
        <w:pStyle w:val="BodyText"/>
      </w:pPr>
      <w:r>
        <w:rPr>
          <w:i/>
          <w:iCs/>
        </w:rPr>
        <w:t xml:space="preserve">Remark 10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88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89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90"/>
    <w:bookmarkEnd w:id="91"/>
    <w:bookmarkStart w:id="96" w:name="extended-non-negative-real-numbers"/>
    <w:p>
      <w:pPr>
        <w:pStyle w:val="Heading2"/>
      </w:pPr>
      <w:r>
        <w:t xml:space="preserve">5 Extended non-negative real numbers</w:t>
      </w:r>
    </w:p>
    <w:bookmarkStart w:id="92" w:name="def-extended-nonneg-reals"/>
    <w:p>
      <w:pPr>
        <w:pStyle w:val="FirstParagraph"/>
      </w:pPr>
      <w:r>
        <w:rPr>
          <w:b/>
          <w:bCs/>
        </w:rPr>
        <w:t xml:space="preserve">Definition 28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92"/>
    <w:bookmarkStart w:id="94" w:name="rem-infinity-arithmetic"/>
    <w:p>
      <w:pPr>
        <w:pStyle w:val="BodyText"/>
      </w:pPr>
      <w:r>
        <w:rPr>
          <w:i/>
          <w:iCs/>
        </w:rPr>
        <w:t xml:space="preserve">Remark 11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93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94"/>
    <w:bookmarkStart w:id="95" w:name="exm-extended-nonneg-reals"/>
    <w:p>
      <w:pPr>
        <w:pStyle w:val="BodyText"/>
      </w:pPr>
      <w:r>
        <w:rPr>
          <w:b/>
          <w:bCs/>
        </w:rPr>
        <w:t xml:space="preserve">Example 23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95"/>
    <w:bookmarkEnd w:id="96"/>
    <w:bookmarkStart w:id="97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0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0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0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0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97"/>
    <w:bookmarkStart w:id="107" w:name="references"/>
    <w:p>
      <w:pPr>
        <w:pStyle w:val="Heading2"/>
      </w:pPr>
      <w:r>
        <w:t xml:space="preserve">References</w:t>
      </w:r>
    </w:p>
    <w:bookmarkStart w:id="106" w:name="refs"/>
    <w:bookmarkStart w:id="9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9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99"/>
    <w:bookmarkStart w:id="101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00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01"/>
    <w:bookmarkStart w:id="103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02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03"/>
    <w:bookmarkStart w:id="105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05"/>
    <w:bookmarkEnd w:id="106"/>
    <w:bookmarkEnd w:id="1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78" Target="algebra.qmd#def-absolute-value" TargetMode="External" /><Relationship Type="http://schemas.openxmlformats.org/officeDocument/2006/relationships/hyperlink" Id="rId79" Target="algebra.qmd#def-complex-modulus" TargetMode="External" /><Relationship Type="http://schemas.openxmlformats.org/officeDocument/2006/relationships/hyperlink" Id="rId100" Target="https://doi.org/10.1007/978-1-4612-0903-4" TargetMode="External" /><Relationship Type="http://schemas.openxmlformats.org/officeDocument/2006/relationships/hyperlink" Id="rId104" Target="https://doi.org/10.1007/978-1-4757-1645-0" TargetMode="External" /><Relationship Type="http://schemas.openxmlformats.org/officeDocument/2006/relationships/hyperlink" Id="rId102" Target="https://doi.org/10.1016/C2009-0-22107-6" TargetMode="External" /><Relationship Type="http://schemas.openxmlformats.org/officeDocument/2006/relationships/hyperlink" Id="rId8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93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9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85" Target="notation.qmd#def-integers" TargetMode="External" /><Relationship Type="http://schemas.openxmlformats.org/officeDocument/2006/relationships/hyperlink" Id="rId73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84" Target="notation.qmd#def-nonnegative-integers" TargetMode="External" /><Relationship Type="http://schemas.openxmlformats.org/officeDocument/2006/relationships/hyperlink" Id="rId88" Target="notation.qmd#def-proof" TargetMode="External" /><Relationship Type="http://schemas.openxmlformats.org/officeDocument/2006/relationships/hyperlink" Id="rId15" Target="notation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8" Target="algebra.qmd#def-absolute-value" TargetMode="External" /><Relationship Type="http://schemas.openxmlformats.org/officeDocument/2006/relationships/hyperlink" Id="rId79" Target="algebra.qmd#def-complex-modulus" TargetMode="External" /><Relationship Type="http://schemas.openxmlformats.org/officeDocument/2006/relationships/hyperlink" Id="rId100" Target="https://doi.org/10.1007/978-1-4612-0903-4" TargetMode="External" /><Relationship Type="http://schemas.openxmlformats.org/officeDocument/2006/relationships/hyperlink" Id="rId104" Target="https://doi.org/10.1007/978-1-4757-1645-0" TargetMode="External" /><Relationship Type="http://schemas.openxmlformats.org/officeDocument/2006/relationships/hyperlink" Id="rId102" Target="https://doi.org/10.1016/C2009-0-22107-6" TargetMode="External" /><Relationship Type="http://schemas.openxmlformats.org/officeDocument/2006/relationships/hyperlink" Id="rId8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93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9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85" Target="notation.qmd#def-integers" TargetMode="External" /><Relationship Type="http://schemas.openxmlformats.org/officeDocument/2006/relationships/hyperlink" Id="rId73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84" Target="notation.qmd#def-nonnegative-integers" TargetMode="External" /><Relationship Type="http://schemas.openxmlformats.org/officeDocument/2006/relationships/hyperlink" Id="rId88" Target="notation.qmd#def-proof" TargetMode="External" /><Relationship Type="http://schemas.openxmlformats.org/officeDocument/2006/relationships/hyperlink" Id="rId15" Target="notation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2026-10-09T00:43:16Z</dcterms:created>
  <dcterms:modified xsi:type="dcterms:W3CDTF">2026-10-09T00:43:16Z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00:29:41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