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5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3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(see</w:t>
      </w:r>
      <w:r>
        <w:t xml:space="preserve"> </w:t>
      </w:r>
      <w:hyperlink r:id="rId22">
        <w:r>
          <w:rPr>
            <w:rStyle w:val="Hyperlink"/>
          </w:rPr>
          <w:t xml:space="preserve">Wikipedia: Range of a function</w:t>
        </w:r>
      </w:hyperlink>
      <w:r>
        <w:t xml:space="preserve">).</w:t>
      </w:r>
    </w:p>
    <w:bookmarkEnd w:id="23"/>
    <w:bookmarkStart w:id="24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4"/>
    <w:bookmarkStart w:id="25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5"/>
    <w:bookmarkStart w:id="26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7"/>
    <w:bookmarkStart w:id="28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8"/>
    <w:bookmarkStart w:id="29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9"/>
    <w:bookmarkStart w:id="3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30"/>
    <w:bookmarkStart w:id="31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2"/>
    <w:bookmarkStart w:id="33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3"/>
    <w:bookmarkStart w:id="34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4"/>
    <w:bookmarkStart w:id="35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5"/>
    <w:bookmarkStart w:id="36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6"/>
    <w:bookmarkStart w:id="37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7"/>
    <w:bookmarkStart w:id="39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8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9"/>
    <w:bookmarkStart w:id="40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same position.</w:t>
      </w:r>
    </w:p>
    <w:bookmarkEnd w:id="40"/>
    <w:bookmarkStart w:id="42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1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2"/>
    <w:bookmarkStart w:id="43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3"/>
    <w:bookmarkStart w:id="44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4"/>
    <w:bookmarkStart w:id="46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5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6"/>
    <w:bookmarkStart w:id="47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7"/>
    <w:bookmarkStart w:id="49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9"/>
    <w:bookmarkStart w:id="51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5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1"/>
    <w:bookmarkStart w:id="52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2"/>
    <w:bookmarkStart w:id="53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3"/>
    <w:bookmarkStart w:id="54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4"/>
    <w:bookmarkEnd w:id="55"/>
    <w:bookmarkStart w:id="73" w:name="countable-sets"/>
    <w:p>
      <w:pPr>
        <w:pStyle w:val="Heading2"/>
      </w:pPr>
      <w:r>
        <w:t xml:space="preserve">2 Countable sets</w:t>
      </w:r>
    </w:p>
    <w:bookmarkStart w:id="56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6"/>
    <w:bookmarkStart w:id="57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7"/>
    <w:bookmarkStart w:id="60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0"/>
    <w:bookmarkStart w:id="61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1"/>
    <w:bookmarkStart w:id="62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62"/>
    <w:bookmarkStart w:id="63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3"/>
    <w:bookmarkStart w:id="64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4"/>
    <w:bookmarkStart w:id="67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7"/>
    <w:bookmarkStart w:id="68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8"/>
    <w:bookmarkStart w:id="72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0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2"/>
    <w:bookmarkEnd w:id="73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algebra-basics.html#def-absolute-value" TargetMode="External"/><Relationship Id="rId59" Type="http://schemas.openxmlformats.org/officeDocument/2006/relationships/hyperlink" Target="algebra-complex.html#def-complex-modulus" TargetMode="External"/><Relationship Id="rId74" Type="http://schemas.openxmlformats.org/officeDocument/2006/relationships/hyperlink" Target="https://doi.org/10.1007/978-1-4757-1645-0" TargetMode="External"/><Relationship Id="rId71" Type="http://schemas.openxmlformats.org/officeDocument/2006/relationships/hyperlink" Target="https://en.wikipedia.org/wiki/Cantor%27s_diagonal_argument" TargetMode="External"/><Relationship Id="rId22" Type="http://schemas.openxmlformats.org/officeDocument/2006/relationships/hyperlink" Target="https://en.wikipedia.org/wiki/Range_of_a_function" TargetMode="External"/><Relationship Id="rId48" Type="http://schemas.openxmlformats.org/officeDocument/2006/relationships/hyperlink" Target="https://morrison-lab.github.io/pds/expectation.html#def-expectation" TargetMode="External"/><Relationship Id="rId45" Type="http://schemas.openxmlformats.org/officeDocument/2006/relationships/hyperlink" Target="linear-algebra-matrices.qmd#def-linear-operator" TargetMode="External"/><Relationship Id="rId66" Type="http://schemas.openxmlformats.org/officeDocument/2006/relationships/hyperlink" Target="number-systems.qmd#def-integers" TargetMode="External"/><Relationship Id="rId50" Type="http://schemas.openxmlformats.org/officeDocument/2006/relationships/hyperlink" Target="number-systems.qmd#def-natural-numbers" TargetMode="External"/><Relationship Id="rId65" Type="http://schemas.openxmlformats.org/officeDocument/2006/relationships/hyperlink" Target="number-systems.qmd#def-nonnegative-integers" TargetMode="External"/><Relationship Id="rId70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8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1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2026-10-17T11:27:32Z</dcterms:created>
  <dcterms:modified xsi:type="dcterms:W3CDTF">2026-10-17T11:27:32Z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