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17:47:31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6"/>
    <w:bookmarkStart w:id="30" w:name="percent-sign"/>
    <w:p>
      <w:pPr>
        <w:pStyle w:val="Heading2"/>
      </w:pPr>
      <w:r>
        <w:t xml:space="preserve">2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28" w:name="def-percent"/>
    <w:p>
      <w:pPr>
        <w:pStyle w:val="BodyText"/>
      </w:pPr>
      <w:r>
        <w:rPr>
          <w:b/>
          <w:bCs/>
        </w:rPr>
        <w:t xml:space="preserve">Definition 1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28"/>
    <w:bookmarkStart w:id="29" w:name="exm-percent"/>
    <w:p>
      <w:pPr>
        <w:pStyle w:val="BodyText"/>
      </w:pPr>
      <w:r>
        <w:rPr>
          <w:b/>
          <w:bCs/>
        </w:rPr>
        <w:t xml:space="preserve">Example 1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2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30"/>
    <w:bookmarkStart w:id="72" w:name="sec-indicator-functions"/>
    <w:p>
      <w:pPr>
        <w:pStyle w:val="Heading2"/>
      </w:pPr>
      <w:r>
        <w:t xml:space="preserve">3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4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1" w:name="def-indicator-function"/>
    <w:p>
      <w:pPr>
        <w:pStyle w:val="BodyText"/>
      </w:pPr>
      <w:r>
        <w:rPr>
          <w:b/>
          <w:bCs/>
        </w:rPr>
        <w:t xml:space="preserve">Definition 2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31"/>
    <w:bookmarkStart w:id="32" w:name="def-predicate-indicator"/>
    <w:p>
      <w:pPr>
        <w:pStyle w:val="FirstParagraph"/>
      </w:pPr>
      <w:r>
        <w:rPr>
          <w:b/>
          <w:bCs/>
        </w:rPr>
        <w:t xml:space="preserve">Definition 3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2"/>
    <w:bookmarkStart w:id="33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"/>
    <w:bookmarkStart w:id="34" w:name="def-binary-variable"/>
    <w:p>
      <w:pPr>
        <w:pStyle w:val="FirstParagraph"/>
      </w:pPr>
      <w:r>
        <w:rPr>
          <w:b/>
          <w:bCs/>
        </w:rPr>
        <w:t xml:space="preserve">Definition 4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34"/>
    <w:bookmarkStart w:id="35" w:name="exm-binary-variable"/>
    <w:p>
      <w:pPr>
        <w:pStyle w:val="BodyText"/>
      </w:pPr>
      <w:r>
        <w:rPr>
          <w:b/>
          <w:bCs/>
        </w:rPr>
        <w:t xml:space="preserve">Example 3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5"/>
    <w:bookmarkStart w:id="46" w:name="X156504d913efc1f49ad7c2e43ace68824d2fb5d"/>
    <w:p>
      <w:pPr>
        <w:pStyle w:val="Heading3"/>
      </w:pPr>
      <w:r>
        <w:t xml:space="preserve">3.1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36" w:name="def-set-predicate-notation"/>
    <w:p>
      <w:pPr>
        <w:pStyle w:val="BodyText"/>
      </w:pPr>
      <w:r>
        <w:rPr>
          <w:b/>
          <w:bCs/>
        </w:rPr>
        <w:t xml:space="preserve">Definition 5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def-predicate-notation"/>
    <w:p>
      <w:pPr>
        <w:pStyle w:val="BodyText"/>
      </w:pPr>
      <w:r>
        <w:rPr>
          <w:b/>
          <w:bCs/>
        </w:rPr>
        <w:t xml:space="preserve">Definition 6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set-predicate-notation"/>
    <w:p>
      <w:pPr>
        <w:pStyle w:val="BodyText"/>
      </w:pPr>
      <w:r>
        <w:rPr>
          <w:b/>
          <w:bCs/>
        </w:rPr>
        <w:t xml:space="preserve">Example 4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39"/>
    <w:bookmarkStart w:id="40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40"/>
    <w:bookmarkStart w:id="42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41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42"/>
    <w:bookmarkStart w:id="4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43" w:name="def-support"/>
    <w:p>
      <w:pPr>
        <w:pStyle w:val="FirstParagraph"/>
      </w:pPr>
      <w:r>
        <w:rPr>
          <w:b/>
          <w:bCs/>
        </w:rPr>
        <w:t xml:space="preserve">Definition 7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43"/>
    <w:bookmarkStart w:id="44" w:name="exm-support"/>
    <w:p>
      <w:pPr>
        <w:pStyle w:val="BodyText"/>
      </w:pPr>
      <w:r>
        <w:rPr>
          <w:b/>
          <w:bCs/>
        </w:rPr>
        <w:t xml:space="preserve">Example 5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44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45"/>
    <w:bookmarkEnd w:id="46"/>
    <w:bookmarkStart w:id="53" w:name="iverson-bracket-notation"/>
    <w:p>
      <w:pPr>
        <w:pStyle w:val="Heading3"/>
      </w:pPr>
      <w:r>
        <w:t xml:space="preserve">3.2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48" w:name="def-iverson-bracket"/>
    <w:p>
      <w:pPr>
        <w:pStyle w:val="BodyText"/>
      </w:pPr>
      <w:r>
        <w:rPr>
          <w:b/>
          <w:bCs/>
        </w:rPr>
        <w:t xml:space="preserve">Definition 8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48"/>
    <w:bookmarkStart w:id="49" w:name="exm-iverson-bracket"/>
    <w:p>
      <w:pPr>
        <w:pStyle w:val="FirstParagraph"/>
      </w:pPr>
      <w:r>
        <w:rPr>
          <w:b/>
          <w:bCs/>
        </w:rPr>
        <w:t xml:space="preserve">Example 6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49"/>
    <w:bookmarkStart w:id="5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kronecker-delta"/>
    <w:p>
      <w:pPr>
        <w:pStyle w:val="FirstParagraph"/>
      </w:pPr>
      <w:r>
        <w:rPr>
          <w:b/>
          <w:bCs/>
        </w:rPr>
        <w:t xml:space="preserve">Definition 9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exm-kronecker-delta"/>
    <w:p>
      <w:pPr>
        <w:pStyle w:val="BodyText"/>
      </w:pPr>
      <w:r>
        <w:rPr>
          <w:b/>
          <w:bCs/>
        </w:rPr>
        <w:t xml:space="preserve">Example 7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End w:id="53"/>
    <w:bookmarkStart w:id="57" w:name="Xd6f58182005cccf55080a628cd9152d2b1165ed"/>
    <w:p>
      <w:pPr>
        <w:pStyle w:val="Heading3"/>
      </w:pPr>
      <w:r>
        <w:t xml:space="preserve">3.3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55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57"/>
    <w:bookmarkStart w:id="59" w:name="summary-of-indicator-notations"/>
    <w:p>
      <w:pPr>
        <w:pStyle w:val="Heading3"/>
      </w:pPr>
      <w:r>
        <w:t xml:space="preserve">3.4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58"/>
          <w:p/>
        </w:tc>
      </w:tr>
    </w:tbl>
    <w:bookmarkEnd w:id="59"/>
    <w:bookmarkStart w:id="60" w:name="conventions-in-this-book"/>
    <w:p>
      <w:pPr>
        <w:pStyle w:val="Heading3"/>
      </w:pPr>
      <w:r>
        <w:t xml:space="preserve">3.5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60"/>
    <w:bookmarkStart w:id="71" w:name="key-algebraic-properties"/>
    <w:p>
      <w:pPr>
        <w:pStyle w:val="Heading3"/>
      </w:pPr>
      <w:r>
        <w:t xml:space="preserve">3.6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61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63" w:name="def-idempotent"/>
    <w:p>
      <w:pPr>
        <w:pStyle w:val="BodyText"/>
      </w:pPr>
      <w:r>
        <w:rPr>
          <w:b/>
          <w:bCs/>
        </w:rPr>
        <w:t xml:space="preserve">Definition 10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62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63"/>
    <w:bookmarkStart w:id="65" w:name="exm-idempotent-indicator"/>
    <w:p>
      <w:pPr>
        <w:pStyle w:val="BodyText"/>
      </w:pPr>
      <w:r>
        <w:rPr>
          <w:b/>
          <w:bCs/>
        </w:rPr>
        <w:t xml:space="preserve">Example 8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65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66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10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67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68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7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71"/>
    <w:bookmarkEnd w:id="72"/>
    <w:bookmarkStart w:id="96" w:name="sec-notational-shorthands"/>
    <w:p>
      <w:pPr>
        <w:pStyle w:val="Heading2"/>
      </w:pPr>
      <w:r>
        <w:t xml:space="preserve">4 Notational shorthands</w:t>
      </w:r>
    </w:p>
    <w:bookmarkStart w:id="75" w:name="def-lower-upper-limits"/>
    <w:p>
      <w:pPr>
        <w:pStyle w:val="FirstParagraph"/>
      </w:pPr>
      <w:r>
        <w:rPr>
          <w:b/>
          <w:bCs/>
        </w:rPr>
        <w:t xml:space="preserve">Definition 11 (Lower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73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74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75"/>
    <w:bookmarkStart w:id="76" w:name="def-upper-limit"/>
    <w:p>
      <w:pPr>
        <w:pStyle w:val="BodyText"/>
      </w:pPr>
      <w:r>
        <w:rPr>
          <w:b/>
          <w:bCs/>
        </w:rPr>
        <w:t xml:space="preserve">Definition 12 (Upper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73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74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76"/>
    <w:bookmarkStart w:id="77" w:name="def-limits-of-integration"/>
    <w:p>
      <w:pPr>
        <w:pStyle w:val="BodyText"/>
      </w:pPr>
      <w:r>
        <w:rPr>
          <w:b/>
          <w:bCs/>
        </w:rPr>
        <w:t xml:space="preserve">Definition 13 (Limits of integration)</w:t>
      </w:r>
      <w:r>
        <w:t xml:space="preserve"> </w:t>
      </w:r>
      <w:r>
        <w:t xml:space="preserve">In an</w:t>
      </w:r>
      <w:r>
        <w:t xml:space="preserve"> </w:t>
      </w:r>
      <w:hyperlink r:id="rId74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77"/>
    <w:bookmarkStart w:id="78" w:name="exm-lower-upper-limits"/>
    <w:p>
      <w:pPr>
        <w:pStyle w:val="BodyText"/>
      </w:pPr>
      <w:r>
        <w:rPr>
          <w:b/>
          <w:bCs/>
        </w:rPr>
        <w:t xml:space="preserve">Example 9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78"/>
    <w:bookmarkStart w:id="81" w:name="rem-limits-two-meanings"/>
    <w:p>
      <w:pPr>
        <w:pStyle w:val="FirstParagraph"/>
      </w:pPr>
      <w:r>
        <w:rPr>
          <w:i/>
          <w:iCs/>
        </w:rPr>
        <w:t xml:space="preserve">Remark 2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79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80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81"/>
    <w:bookmarkStart w:id="82" w:name="def-notational-shorthand"/>
    <w:p>
      <w:pPr>
        <w:pStyle w:val="BodyText"/>
      </w:pPr>
      <w:r>
        <w:rPr>
          <w:b/>
          <w:bCs/>
        </w:rPr>
        <w:t xml:space="preserve">Definition 14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82"/>
    <w:bookmarkStart w:id="83" w:name="def-full-form"/>
    <w:p>
      <w:pPr>
        <w:pStyle w:val="BodyText"/>
      </w:pPr>
      <w:r>
        <w:rPr>
          <w:b/>
          <w:bCs/>
        </w:rPr>
        <w:t xml:space="preserve">Definition 15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8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87" w:name="def-range-of-variable"/>
    <w:p>
      <w:pPr>
        <w:pStyle w:val="FirstParagraph"/>
      </w:pPr>
      <w:r>
        <w:rPr>
          <w:b/>
          <w:bCs/>
        </w:rPr>
        <w:t xml:space="preserve">Definition 16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87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8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91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73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92"/>
          <w:p/>
        </w:tc>
      </w:tr>
    </w:tbl>
    <w:bookmarkStart w:id="94" w:name="rem-indefinite-integral-not-shorthand"/>
    <w:p>
      <w:pPr>
        <w:pStyle w:val="BodyText"/>
      </w:pPr>
      <w:r>
        <w:rPr>
          <w:i/>
          <w:iCs/>
        </w:rPr>
        <w:t xml:space="preserve">Remark 3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93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94"/>
    <w:bookmarkStart w:id="95" w:name="exm-expand-index-shorthand"/>
    <w:p>
      <w:pPr>
        <w:pStyle w:val="BodyText"/>
      </w:pPr>
      <w:r>
        <w:rPr>
          <w:b/>
          <w:bCs/>
        </w:rPr>
        <w:t xml:space="preserve">Example 10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5"/>
    <w:bookmarkEnd w:id="96"/>
    <w:bookmarkStart w:id="103" w:name="X93a3d4ef5e06a67ae6b891e46b41b74b3674f55"/>
    <w:p>
      <w:pPr>
        <w:pStyle w:val="Heading2"/>
      </w:pPr>
      <w:r>
        <w:t xml:space="preserve">5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9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9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9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0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0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0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03"/>
    <w:bookmarkStart w:id="10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0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16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61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6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06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07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9"/>
    <w:bookmarkStart w:id="11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1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11"/>
    <w:bookmarkStart w:id="11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4" Target="media/rId84.png" /><Relationship Type="http://schemas.openxmlformats.org/officeDocument/2006/relationships/hyperlink" Id="rId70" Target="algebra-basics.html#def-identity" TargetMode="External" /><Relationship Type="http://schemas.openxmlformats.org/officeDocument/2006/relationships/hyperlink" Id="rId80" Target="algebra-exponentials.html#def-sequence-limit" TargetMode="External" /><Relationship Type="http://schemas.openxmlformats.org/officeDocument/2006/relationships/hyperlink" Id="rId91" Target="algebra-sums.html#def-sum-over-set" TargetMode="External" /><Relationship Type="http://schemas.openxmlformats.org/officeDocument/2006/relationships/hyperlink" Id="rId73" Target="algebra-sums.html#def-summation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79" Target="calculus-derivatives.html#def-limit" TargetMode="External" /><Relationship Type="http://schemas.openxmlformats.org/officeDocument/2006/relationships/hyperlink" Id="rId93" Target="calculus-integration.html#def-indefinite-integral" TargetMode="External" /><Relationship Type="http://schemas.openxmlformats.org/officeDocument/2006/relationships/hyperlink" Id="rId74" Target="calculus-integration.html#def-riemann-integral" TargetMode="External" /><Relationship Type="http://schemas.openxmlformats.org/officeDocument/2006/relationships/hyperlink" Id="rId112" Target="https://doi.org/10.1017/9781108539890" TargetMode="External" /><Relationship Type="http://schemas.openxmlformats.org/officeDocument/2006/relationships/hyperlink" Id="rId110" Target="https://doi.org/10.2307/2344614" TargetMode="External" /><Relationship Type="http://schemas.openxmlformats.org/officeDocument/2006/relationships/hyperlink" Id="rId98" Target="https://en.wikipedia.org/wiki/Al-Jabr" TargetMode="External" /><Relationship Type="http://schemas.openxmlformats.org/officeDocument/2006/relationships/hyperlink" Id="rId9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01" Target="https://en.wikipedia.org/wiki/History_of_statistics#Development_of_modern_statistics" TargetMode="External" /><Relationship Type="http://schemas.openxmlformats.org/officeDocument/2006/relationships/hyperlink" Id="rId47" Target="https://en.wikipedia.org/wiki/Iverson_bracket" TargetMode="External" /><Relationship Type="http://schemas.openxmlformats.org/officeDocument/2006/relationships/hyperlink" Id="rId97" Target="https://en.wikipedia.org/wiki/Leibniz%27s_notation" TargetMode="External" /><Relationship Type="http://schemas.openxmlformats.org/officeDocument/2006/relationships/hyperlink" Id="rId100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102" Target="https://en.wikipedia.org/wiki/The_Structure_of_Scientific_Revolutions" TargetMode="External" /><Relationship Type="http://schemas.openxmlformats.org/officeDocument/2006/relationships/hyperlink" Id="rId56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68" Target="https://morrison-lab.github.io/pds/probability-basics.html#def-even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67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5" Target="https://quarto.org/docs/authoring/markdown-basics.html#equations" TargetMode="External" /><Relationship Type="http://schemas.openxmlformats.org/officeDocument/2006/relationships/hyperlink" Id="rId108" Target="https://www.amazon.com/dp/1575866323" TargetMode="External" /><Relationship Type="http://schemas.openxmlformats.org/officeDocument/2006/relationships/hyperlink" Id="rId64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1" Target="proof-writing.qmd#def-inequality" TargetMode="External" /><Relationship Type="http://schemas.openxmlformats.org/officeDocument/2006/relationships/hyperlink" Id="rId61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predicate" TargetMode="External" /><Relationship Type="http://schemas.openxmlformats.org/officeDocument/2006/relationships/hyperlink" Id="rId10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104" Target="proof-writing.qmd#sec-proof-definitions" TargetMode="External" /><Relationship Type="http://schemas.openxmlformats.org/officeDocument/2006/relationships/hyperlink" Id="rId106" Target="sets-functions.qmd" TargetMode="External" /><Relationship Type="http://schemas.openxmlformats.org/officeDocument/2006/relationships/hyperlink" Id="rId55" Target="sets-functions.qmd#def-closed-interval" TargetMode="External" /><Relationship Type="http://schemas.openxmlformats.org/officeDocument/2006/relationships/hyperlink" Id="rId66" Target="sets-functions.qmd#def-complement" TargetMode="External" /><Relationship Type="http://schemas.openxmlformats.org/officeDocument/2006/relationships/hyperlink" Id="rId62" Target="sets-functions.qmd#def-domain" TargetMode="External" /><Relationship Type="http://schemas.openxmlformats.org/officeDocument/2006/relationships/hyperlink" Id="rId54" Target="sets-functions.qmd#def-finite-set" TargetMode="External" /><Relationship Type="http://schemas.openxmlformats.org/officeDocument/2006/relationships/hyperlink" Id="rId88" Target="sets-functions.qmd#def-function" TargetMode="External" /><Relationship Type="http://schemas.openxmlformats.org/officeDocument/2006/relationships/hyperlink" Id="rId89" Target="sets-functions.qmd#def-image" TargetMode="External" /><Relationship Type="http://schemas.openxmlformats.org/officeDocument/2006/relationships/hyperlink" Id="rId90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identity" TargetMode="External" /><Relationship Type="http://schemas.openxmlformats.org/officeDocument/2006/relationships/hyperlink" Id="rId80" Target="algebra-exponentials.html#def-sequence-limit" TargetMode="External" /><Relationship Type="http://schemas.openxmlformats.org/officeDocument/2006/relationships/hyperlink" Id="rId91" Target="algebra-sums.html#def-sum-over-set" TargetMode="External" /><Relationship Type="http://schemas.openxmlformats.org/officeDocument/2006/relationships/hyperlink" Id="rId73" Target="algebra-sums.html#def-summation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79" Target="calculus-derivatives.html#def-limit" TargetMode="External" /><Relationship Type="http://schemas.openxmlformats.org/officeDocument/2006/relationships/hyperlink" Id="rId93" Target="calculus-integration.html#def-indefinite-integral" TargetMode="External" /><Relationship Type="http://schemas.openxmlformats.org/officeDocument/2006/relationships/hyperlink" Id="rId74" Target="calculus-integration.html#def-riemann-integral" TargetMode="External" /><Relationship Type="http://schemas.openxmlformats.org/officeDocument/2006/relationships/hyperlink" Id="rId112" Target="https://doi.org/10.1017/9781108539890" TargetMode="External" /><Relationship Type="http://schemas.openxmlformats.org/officeDocument/2006/relationships/hyperlink" Id="rId110" Target="https://doi.org/10.2307/2344614" TargetMode="External" /><Relationship Type="http://schemas.openxmlformats.org/officeDocument/2006/relationships/hyperlink" Id="rId98" Target="https://en.wikipedia.org/wiki/Al-Jabr" TargetMode="External" /><Relationship Type="http://schemas.openxmlformats.org/officeDocument/2006/relationships/hyperlink" Id="rId9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01" Target="https://en.wikipedia.org/wiki/History_of_statistics#Development_of_modern_statistics" TargetMode="External" /><Relationship Type="http://schemas.openxmlformats.org/officeDocument/2006/relationships/hyperlink" Id="rId47" Target="https://en.wikipedia.org/wiki/Iverson_bracket" TargetMode="External" /><Relationship Type="http://schemas.openxmlformats.org/officeDocument/2006/relationships/hyperlink" Id="rId97" Target="https://en.wikipedia.org/wiki/Leibniz%27s_notation" TargetMode="External" /><Relationship Type="http://schemas.openxmlformats.org/officeDocument/2006/relationships/hyperlink" Id="rId100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102" Target="https://en.wikipedia.org/wiki/The_Structure_of_Scientific_Revolutions" TargetMode="External" /><Relationship Type="http://schemas.openxmlformats.org/officeDocument/2006/relationships/hyperlink" Id="rId56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68" Target="https://morrison-lab.github.io/pds/probability-basics.html#def-even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67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5" Target="https://quarto.org/docs/authoring/markdown-basics.html#equations" TargetMode="External" /><Relationship Type="http://schemas.openxmlformats.org/officeDocument/2006/relationships/hyperlink" Id="rId108" Target="https://www.amazon.com/dp/1575866323" TargetMode="External" /><Relationship Type="http://schemas.openxmlformats.org/officeDocument/2006/relationships/hyperlink" Id="rId64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1" Target="proof-writing.qmd#def-inequality" TargetMode="External" /><Relationship Type="http://schemas.openxmlformats.org/officeDocument/2006/relationships/hyperlink" Id="rId61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predicate" TargetMode="External" /><Relationship Type="http://schemas.openxmlformats.org/officeDocument/2006/relationships/hyperlink" Id="rId10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104" Target="proof-writing.qmd#sec-proof-definitions" TargetMode="External" /><Relationship Type="http://schemas.openxmlformats.org/officeDocument/2006/relationships/hyperlink" Id="rId106" Target="sets-functions.qmd" TargetMode="External" /><Relationship Type="http://schemas.openxmlformats.org/officeDocument/2006/relationships/hyperlink" Id="rId55" Target="sets-functions.qmd#def-closed-interval" TargetMode="External" /><Relationship Type="http://schemas.openxmlformats.org/officeDocument/2006/relationships/hyperlink" Id="rId66" Target="sets-functions.qmd#def-complement" TargetMode="External" /><Relationship Type="http://schemas.openxmlformats.org/officeDocument/2006/relationships/hyperlink" Id="rId62" Target="sets-functions.qmd#def-domain" TargetMode="External" /><Relationship Type="http://schemas.openxmlformats.org/officeDocument/2006/relationships/hyperlink" Id="rId54" Target="sets-functions.qmd#def-finite-set" TargetMode="External" /><Relationship Type="http://schemas.openxmlformats.org/officeDocument/2006/relationships/hyperlink" Id="rId88" Target="sets-functions.qmd#def-function" TargetMode="External" /><Relationship Type="http://schemas.openxmlformats.org/officeDocument/2006/relationships/hyperlink" Id="rId89" Target="sets-functions.qmd#def-image" TargetMode="External" /><Relationship Type="http://schemas.openxmlformats.org/officeDocument/2006/relationships/hyperlink" Id="rId90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2026-10-16T01:27:42Z</dcterms:created>
  <dcterms:modified xsi:type="dcterms:W3CDTF">2026-10-16T01:27:42Z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