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01:11:14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sec-convexity"/>
    <w:p>
      <w:pPr>
        <w:pStyle w:val="Heading2"/>
      </w:pPr>
      <w:r>
        <w:t xml:space="preserve">5 Convex functions</w:t>
      </w:r>
    </w:p>
    <w:bookmarkStart w:id="33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3"/>
    <w:bookmarkStart w:id="3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4"/>
    <w:bookmarkStart w:id="35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5"/>
    <w:p>
      <w:pPr>
        <w:pStyle w:val="BodyText"/>
      </w:pP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  <w:r>
        <w:t xml:space="preserve"> </w:t>
      </w:r>
      <w:r>
        <w:t xml:space="preserve">In</w:t>
      </w:r>
      <w:r>
        <w:t xml:space="preserve"> </w:t>
      </w:r>
      <w:hyperlink w:anchor="exr-convex-chor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one instance of the inequality.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Start w:id="3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36"/>
    <w:p>
      <w:pPr>
        <w:pStyle w:val="BodyText"/>
      </w:pP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</w:t>
      </w:r>
      <w:r>
        <w:t xml:space="preserve"> </w:t>
      </w:r>
      <w:r>
        <w:t xml:space="preserve">(by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theorem says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global minimizer,</w:t>
      </w:r>
      <w:r>
        <w:t xml:space="preserve"> </w:t>
      </w:r>
      <w:r>
        <w:t xml:space="preserve">which is also visible directly: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theorem fails without convexity: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37"/>
    <w:bookmarkStart w:id="42" w:name="infimum-and-supremum"/>
    <w:p>
      <w:pPr>
        <w:pStyle w:val="Heading2"/>
      </w:pPr>
      <w:r>
        <w:t xml:space="preserve">6 Infimum and supremum</w:t>
      </w:r>
    </w:p>
    <w:bookmarkStart w:id="38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9"/>
    <w:bookmarkStart w:id="40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4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1"/>
    <w:bookmarkEnd w:id="42"/>
    <w:bookmarkStart w:id="46" w:name="sums"/>
    <w:p>
      <w:pPr>
        <w:pStyle w:val="Heading2"/>
      </w:pPr>
      <w:r>
        <w:t xml:space="preserve">7 Sums</w:t>
      </w:r>
    </w:p>
    <w:bookmarkStart w:id="43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3"/>
    <w:bookmarkStart w:id="44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44"/>
    <w:bookmarkStart w:id="45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5"/>
    <w:bookmarkEnd w:id="46"/>
    <w:bookmarkStart w:id="50" w:name="products"/>
    <w:p>
      <w:pPr>
        <w:pStyle w:val="Heading2"/>
      </w:pPr>
      <w:r>
        <w:t xml:space="preserve">8 Products</w:t>
      </w:r>
    </w:p>
    <w:bookmarkStart w:id="4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7"/>
    <w:bookmarkStart w:id="4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8"/>
    <w:bookmarkStart w:id="4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9"/>
    <w:bookmarkEnd w:id="50"/>
    <w:bookmarkStart w:id="52" w:name="division"/>
    <w:p>
      <w:pPr>
        <w:pStyle w:val="Heading2"/>
      </w:pPr>
      <w:r>
        <w:t xml:space="preserve">9 Division</w:t>
      </w:r>
    </w:p>
    <w:bookmarkStart w:id="5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51"/>
    <w:bookmarkEnd w:id="52"/>
    <w:bookmarkStart w:id="57" w:name="sums-and-products-together"/>
    <w:p>
      <w:pPr>
        <w:pStyle w:val="Heading2"/>
      </w:pPr>
      <w:r>
        <w:t xml:space="preserve">10 Sums and products together</w:t>
      </w:r>
    </w:p>
    <w:bookmarkStart w:id="5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53"/>
    <w:bookmarkStart w:id="5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54"/>
    <w:bookmarkStart w:id="5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55"/>
    <w:bookmarkStart w:id="5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7"/>
    <w:bookmarkStart w:id="71" w:name="sec-summation"/>
    <w:p>
      <w:pPr>
        <w:pStyle w:val="Heading2"/>
      </w:pPr>
      <w:r>
        <w:t xml:space="preserve">11 Summation notation</w:t>
      </w:r>
    </w:p>
    <w:bookmarkStart w:id="58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8"/>
    <w:bookmarkStart w:id="59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9"/>
    <w:bookmarkStart w:id="60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60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6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61"/>
    <w:bookmarkStart w:id="6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62"/>
    <w:bookmarkStart w:id="63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64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6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65"/>
    <w:bookmarkStart w:id="6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66"/>
    <w:bookmarkStart w:id="68" w:name="def-sum-over-set"/>
    <w:p>
      <w:pPr>
        <w:pStyle w:val="FirstParagraph"/>
      </w:pPr>
      <w:r>
        <w:rPr>
          <w:b/>
          <w:bCs/>
        </w:rPr>
        <w:t xml:space="preserve">Definition 11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6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rem-sum-over-set-order"/>
    <w:p>
      <w:pPr>
        <w:pStyle w:val="BodyText"/>
      </w:pPr>
      <w:r>
        <w:rPr>
          <w:i/>
          <w:iCs/>
        </w:rPr>
        <w:t xml:space="preserve">Remark 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69"/>
    <w:bookmarkStart w:id="70" w:name="rem-sum-without-set"/>
    <w:p>
      <w:pPr>
        <w:pStyle w:val="BodyText"/>
      </w:pPr>
      <w:r>
        <w:rPr>
          <w:i/>
          <w:iCs/>
        </w:rPr>
        <w:t xml:space="preserve">Remark 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70"/>
    <w:bookmarkEnd w:id="71"/>
    <w:bookmarkStart w:id="83" w:name="quotients"/>
    <w:p>
      <w:pPr>
        <w:pStyle w:val="Heading2"/>
      </w:pPr>
      <w:r>
        <w:t xml:space="preserve">12 Quotients</w:t>
      </w:r>
    </w:p>
    <w:bookmarkStart w:id="72" w:name="def-quotient"/>
    <w:p>
      <w:pPr>
        <w:pStyle w:val="FirstParagraph"/>
      </w:pPr>
      <w:r>
        <w:rPr>
          <w:b/>
          <w:bCs/>
        </w:rPr>
        <w:t xml:space="preserve">Definition 12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72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73">
        <w:r>
          <w:rPr>
            <w:rStyle w:val="Hyperlink"/>
          </w:rPr>
          <w:t xml:space="preserve">https://en.wikipedia.org/wiki/Rate_(mathematics)</w:t>
        </w:r>
      </w:hyperlink>
    </w:p>
    <w:bookmarkStart w:id="74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a nonzero denominator.</w:t>
      </w:r>
    </w:p>
    <w:bookmarkEnd w:id="74"/>
    <w:bookmarkStart w:id="76" w:name="def-ratio"/>
    <w:p>
      <w:pPr>
        <w:pStyle w:val="BodyText"/>
      </w:pPr>
      <w:r>
        <w:rPr>
          <w:b/>
          <w:bCs/>
        </w:rPr>
        <w:t xml:space="preserve">Definition 13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75">
        <w:r>
          <w:rPr>
            <w:rStyle w:val="Hyperlink"/>
          </w:rPr>
          <w:t xml:space="preserve">https://en.wikipedia.org/wiki/Ratio</w:t>
        </w:r>
      </w:hyperlink>
    </w:p>
    <w:bookmarkEnd w:id="76"/>
    <w:bookmarkStart w:id="79" w:name="def-proportion"/>
    <w:p>
      <w:pPr>
        <w:pStyle w:val="BodyText"/>
      </w:pPr>
      <w:r>
        <w:rPr>
          <w:b/>
          <w:bCs/>
        </w:rPr>
        <w:t xml:space="preserve">Definition 14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79"/>
    <w:bookmarkStart w:id="81" w:name="def-proportional"/>
    <w:p>
      <w:pPr>
        <w:pStyle w:val="BodyText"/>
      </w:pPr>
      <w:r>
        <w:rPr>
          <w:b/>
          <w:bCs/>
        </w:rPr>
        <w:t xml:space="preserve">Definition 15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8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81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83"/>
    <w:bookmarkStart w:id="89" w:name="sec-polynomials"/>
    <w:p>
      <w:pPr>
        <w:pStyle w:val="Heading2"/>
      </w:pPr>
      <w:r>
        <w:t xml:space="preserve">13 Polynomials</w:t>
      </w:r>
    </w:p>
    <w:bookmarkStart w:id="84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84"/>
    <w:bookmarkStart w:id="85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5"/>
    <w:bookmarkStart w:id="86" w:name="def-polynomial"/>
    <w:p>
      <w:pPr>
        <w:pStyle w:val="FirstParagraph"/>
      </w:pPr>
      <w:r>
        <w:rPr>
          <w:b/>
          <w:bCs/>
        </w:rPr>
        <w:t xml:space="preserve">Definition 16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6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is a polynomial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only,</w:t>
      </w:r>
      <w:r>
        <w:t xml:space="preserve"> </w:t>
      </w:r>
      <w:r>
        <w:t xml:space="preserve">so that the degree is defined (</w:t>
      </w:r>
      <w:hyperlink w:anchor="def-polynomial-degree">
        <w:r>
          <w:rPr>
            <w:rStyle w:val="Hyperlink"/>
          </w:rPr>
          <w:t xml:space="preserve">Definition 17</w:t>
        </w:r>
      </w:hyperlink>
      <w:r>
        <w:t xml:space="preserve">);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here.</w:t>
      </w:r>
    </w:p>
    <w:bookmarkStart w:id="87" w:name="def-polynomial-degree"/>
    <w:p>
      <w:pPr>
        <w:pStyle w:val="BodyText"/>
      </w:pPr>
      <w:r>
        <w:rPr>
          <w:b/>
          <w:bCs/>
        </w:rPr>
        <w:t xml:space="preserve">Definition 17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Start w:id="88" w:name="def-polynomial-leading-coefficient"/>
    <w:p>
      <w:pPr>
        <w:pStyle w:val="BodyText"/>
      </w:pPr>
      <w:r>
        <w:rPr>
          <w:b/>
          <w:bCs/>
        </w:rPr>
        <w:t xml:space="preserve">Definition 18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8"/>
    <w:p>
      <w:pPr>
        <w:pStyle w:val="BodyText"/>
      </w:pPr>
      <w:r>
        <w:t xml:space="preserve">In</w:t>
      </w:r>
      <w:r>
        <w:t xml:space="preserve"> </w:t>
      </w:r>
      <w:hyperlink w:anchor="exr-polynomial-degre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leading coefficient</w:t>
      </w:r>
      <w:r>
        <w:t xml:space="preserve"> </w:t>
      </w:r>
      <m:oMath>
        <m:r>
          <m:t>3</m:t>
        </m:r>
      </m:oMath>
      <w:r>
        <w:t xml:space="preserve">.</w:t>
      </w:r>
    </w:p>
    <w:bookmarkEnd w:id="89"/>
    <w:bookmarkStart w:id="10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9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0"/>
    <w:bookmarkStart w:id="9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bookmarkStart w:id="9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3"/>
    <w:bookmarkStart w:id="9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4"/>
    <w:bookmarkStart w:id="95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thm-double-exp"/>
    <w:p>
      <w:pPr>
        <w:pStyle w:val="FirstParagraph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96"/>
    <w:bookmarkStart w:id="97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7"/>
    <w:bookmarkStart w:id="9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98"/>
    <w:bookmarkStart w:id="9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9"/>
    <w:bookmarkStart w:id="10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3"/>
    <w:bookmarkStart w:id="10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0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9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5"/>
    <w:bookmarkStart w:id="107" w:name="refs"/>
    <w:bookmarkStart w:id="10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Population_proportion" TargetMode="External" /><Relationship Type="http://schemas.openxmlformats.org/officeDocument/2006/relationships/hyperlink" Id="rId82" Target="https://en.wikipedia.org/wiki/Population_proportion#Mathematical_definition" TargetMode="External" /><Relationship Type="http://schemas.openxmlformats.org/officeDocument/2006/relationships/hyperlink" Id="rId78" Target="https://en.wikipedia.org/wiki/Proportion_(mathematics)" TargetMode="External" /><Relationship Type="http://schemas.openxmlformats.org/officeDocument/2006/relationships/hyperlink" Id="rId80" Target="https://en.wikipedia.org/wiki/Proportionality_(mathematics)" TargetMode="External" /><Relationship Type="http://schemas.openxmlformats.org/officeDocument/2006/relationships/hyperlink" Id="rId73" Target="https://en.wikipedia.org/wiki/Rate_(mathematics)" TargetMode="External" /><Relationship Type="http://schemas.openxmlformats.org/officeDocument/2006/relationships/hyperlink" Id="rId75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Relationship Type="http://schemas.openxmlformats.org/officeDocument/2006/relationships/hyperlink" Id="rId6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2026-10-03T08:15:40Z</dcterms:created>
  <dcterms:modified xsi:type="dcterms:W3CDTF">2026-10-03T08:15:40Z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01:11:14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