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2026-10-05 00:37:34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20" w:name="sec-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02"/>
        </w:numPr>
      </w:pPr>
      <w:r>
        <w:t xml:space="preserve">Miller (2017)</w:t>
      </w:r>
    </w:p>
    <w:p>
      <w:pPr>
        <w:pStyle w:val="Compact"/>
        <w:numPr>
          <w:ilvl w:val="0"/>
          <w:numId w:val="1002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20"/>
    <w:bookmarkStart w:id="24" w:name="references"/>
    <w:p>
      <w:pPr>
        <w:pStyle w:val="Heading2"/>
      </w:pPr>
      <w:r>
        <w:t xml:space="preserve">References</w:t>
      </w:r>
    </w:p>
    <w:bookmarkStart w:id="23" w:name="refs"/>
    <w:bookmarkStart w:id="22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2026-10-05T07:40:29Z</dcterms:created>
  <dcterms:modified xsi:type="dcterms:W3CDTF">2026-10-05T07:40:29Z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