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2026-10-17 13:31:32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(Hoeffding 1963)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(Hoeffding 1963)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5.5.1)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Thm. 5.5.2)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76" w:name="references"/>
    <w:p>
      <w:pPr>
        <w:pStyle w:val="Heading2"/>
      </w:pPr>
      <w:r>
        <w:t xml:space="preserve">References</w:t>
      </w:r>
    </w:p>
    <w:bookmarkStart w:id="75" w:name="refs"/>
    <w:bookmarkStart w:id="6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61"/>
    <w:bookmarkStart w:id="63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2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3"/>
    <w:bookmarkStart w:id="6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64"/>
    <w:bookmarkStart w:id="66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5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6"/>
    <w:bookmarkStart w:id="6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8"/>
    <w:bookmarkStart w:id="70" w:name="ref-hoeffding1963"/>
    <w:p>
      <w:pPr>
        <w:pStyle w:val="Bibliography"/>
      </w:pPr>
      <w:r>
        <w:t xml:space="preserve">Hoeffding, Wassily. 1963.</w:t>
      </w:r>
      <w:r>
        <w:t xml:space="preserve"> </w:t>
      </w:r>
      <w:r>
        <w:t xml:space="preserve">“Probability Inequalities for Sums of Bounded Random Variables.”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58 (301): 13–30.</w:t>
      </w:r>
      <w:r>
        <w:t xml:space="preserve"> </w:t>
      </w:r>
      <w:hyperlink r:id="rId69">
        <w:r>
          <w:rPr>
            <w:rStyle w:val="Hyperlink"/>
          </w:rPr>
          <w:t xml:space="preserve">https://doi.org/10.1080/01621459.1963.10500830</w:t>
        </w:r>
      </w:hyperlink>
      <w:r>
        <w:t xml:space="preserve">.</w:t>
      </w:r>
    </w:p>
    <w:bookmarkEnd w:id="70"/>
    <w:bookmarkStart w:id="7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7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72"/>
    <w:bookmarkStart w:id="7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69" Target="https://doi.org/10.1080/01621459.1963.10500830" TargetMode="External" /><Relationship Type="http://schemas.openxmlformats.org/officeDocument/2006/relationships/hyperlink" Id="rId65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62" Target="https://www.numdam.org/item/JMPA_1867_2_12__158_0/" TargetMode="External" /><Relationship Type="http://schemas.openxmlformats.org/officeDocument/2006/relationships/hyperlink" Id="rId73" Target="https://www.numdam.org/item/JMPA_1867_2_12__177_0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2026-10-17T20:42:18Z</dcterms:created>
  <dcterms:modified xsi:type="dcterms:W3CDTF">2026-10-17T20:42:18Z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13:31:32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