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2026-10-06 11:12:46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E</m:t>
              </m:r>
            </m:e>
          </m:nary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n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0"/>
    <w:bookmarkStart w:id="61" w:name="thm-cond-pull-out"/>
    <w:p>
      <w:pPr>
        <w:pStyle w:val="BodyText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86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7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8" w:name="exm-lie"/>
    <w:p>
      <w:pPr>
        <w:pStyle w:val="BodyText"/>
      </w:pPr>
      <w:r>
        <w:rPr>
          <w:b/>
          <w:bCs/>
        </w:rPr>
        <w:t xml:space="preserve">Example 19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8"/>
    <w:bookmarkStart w:id="79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3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5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6"/>
    <w:bookmarkStart w:id="97" w:name="sec-loss-risk"/>
    <w:p>
      <w:pPr>
        <w:pStyle w:val="Heading2"/>
      </w:pPr>
      <w:r>
        <w:t xml:space="preserve">3 Loss and risk</w:t>
      </w:r>
    </w:p>
    <w:bookmarkStart w:id="87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88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88"/>
    <w:bookmarkStart w:id="89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9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0.5</m:t>
          </m:r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+</m:t>
          </m:r>
          <m:r>
            <m:t>0.5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2</m:t>
          </m:r>
        </m:oMath>
      </m:oMathPara>
    </w:p>
    <w:bookmarkEnd w:id="89"/>
    <w:bookmarkStart w:id="90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1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  <m:r>
          <m:t> </m:t>
        </m:r>
        <m:r>
          <m:t>c</m:t>
        </m:r>
        <m:r>
          <m:rPr>
            <m:sty m:val="p"/>
          </m:rPr>
          <m:t>+</m:t>
        </m:r>
        <m:r>
          <m:t>0.5</m:t>
        </m:r>
        <m:r>
          <m:t> 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2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2"/>
    <w:bookmarkStart w:id="93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3</m:t>
          </m: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t>0.5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3"/>
    <w:bookmarkStart w:id="94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5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5"/>
    <w:bookmarkStart w:id="9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97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2"/>
    <w:bookmarkStart w:id="10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04"/>
    <w:bookmarkStart w:id="10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06"/>
    <w:bookmarkStart w:id="10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07"/>
    <w:bookmarkStart w:id="109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08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09"/>
    <w:bookmarkStart w:id="111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0" Target="media/rId80.png" /><Relationship Type="http://schemas.openxmlformats.org/officeDocument/2006/relationships/hyperlink" Id="rId105" Target="https://doi.org/10.1007/978-0-387-84858-7" TargetMode="External" /><Relationship Type="http://schemas.openxmlformats.org/officeDocument/2006/relationships/hyperlink" Id="rId103" Target="https://doi.org/10.1007/978-1-4614-4708-5" TargetMode="External" /><Relationship Type="http://schemas.openxmlformats.org/officeDocument/2006/relationships/hyperlink" Id="rId101" Target="https://doi.org/10.1201/9781315182780" TargetMode="External" /><Relationship Type="http://schemas.openxmlformats.org/officeDocument/2006/relationships/hyperlink" Id="rId108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10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https://doi.org/10.1007/978-0-387-84858-7" TargetMode="External" /><Relationship Type="http://schemas.openxmlformats.org/officeDocument/2006/relationships/hyperlink" Id="rId103" Target="https://doi.org/10.1007/978-1-4614-4708-5" TargetMode="External" /><Relationship Type="http://schemas.openxmlformats.org/officeDocument/2006/relationships/hyperlink" Id="rId101" Target="https://doi.org/10.1201/9781315182780" TargetMode="External" /><Relationship Type="http://schemas.openxmlformats.org/officeDocument/2006/relationships/hyperlink" Id="rId108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10" Target="https://en.wikipedia.org/wiki/Law_of_the_unconscious_statistician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2026-10-06T18:15:25Z</dcterms:created>
  <dcterms:modified xsi:type="dcterms:W3CDTF">2026-10-06T18:15:25Z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11:12:46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