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2026-09-28 11:43:57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20" w:name="sec-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02"/>
        </w:numPr>
      </w:pPr>
      <w:r>
        <w:t xml:space="preserve">Miller (2017)</w:t>
      </w:r>
    </w:p>
    <w:p>
      <w:pPr>
        <w:pStyle w:val="Compact"/>
        <w:numPr>
          <w:ilvl w:val="0"/>
          <w:numId w:val="1002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20"/>
    <w:bookmarkStart w:id="24" w:name="references"/>
    <w:p>
      <w:pPr>
        <w:pStyle w:val="Heading2"/>
      </w:pPr>
      <w:r>
        <w:t xml:space="preserve">References</w:t>
      </w:r>
    </w:p>
    <w:bookmarkStart w:id="23" w:name="refs"/>
    <w:bookmarkStart w:id="2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2026-09-28T18:46:59Z</dcterms:created>
  <dcterms:modified xsi:type="dcterms:W3CDTF">2026-09-28T18:46:59Z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11:43:57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