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15:13:10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8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8"/>
    <w:bookmarkStart w:id="120" w:name="sec-entropy"/>
    <w:p>
      <w:pPr>
        <w:pStyle w:val="Heading2"/>
      </w:pPr>
      <w:r>
        <w:t xml:space="preserve">4 Entropy and cross-entropy</w:t>
      </w:r>
    </w:p>
    <w:bookmarkStart w:id="109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9"/>
    <w:bookmarkStart w:id="110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0"/>
    <w:bookmarkStart w:id="111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1"/>
    <w:bookmarkStart w:id="112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2"/>
    <w:bookmarkStart w:id="113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3"/>
    <w:bookmarkStart w:id="114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4"/>
    <w:bookmarkStart w:id="115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6"/>
    <w:bookmarkStart w:id="117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7"/>
    <w:bookmarkStart w:id="118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8"/>
    <w:bookmarkStart w:id="119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End w:id="120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7"/>
    <w:bookmarkStart w:id="12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9"/>
    <w:bookmarkStart w:id="130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0"/>
    <w:bookmarkStart w:id="132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1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2"/>
    <w:bookmarkStart w:id="1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3"/>
    <w:bookmarkStart w:id="135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4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5"/>
    <w:bookmarkStart w:id="137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31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8" Type="http://schemas.openxmlformats.org/officeDocument/2006/relationships/hyperlink" Target="https://doi.org/10.1007/978-0-387-84858-7" TargetMode="External"/><Relationship Id="rId126" Type="http://schemas.openxmlformats.org/officeDocument/2006/relationships/hyperlink" Target="https://doi.org/10.1007/978-1-4614-4708-5" TargetMode="External"/><Relationship Id="rId124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6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2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31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8" Type="http://schemas.openxmlformats.org/officeDocument/2006/relationships/hyperlink" Target="https://doi.org/10.1007/978-0-387-84858-7" TargetMode="External"/><Relationship Id="rId126" Type="http://schemas.openxmlformats.org/officeDocument/2006/relationships/hyperlink" Target="https://doi.org/10.1007/978-1-4614-4708-5" TargetMode="External"/><Relationship Id="rId124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6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2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2026-10-14T22:15:46Z</dcterms:created>
  <dcterms:modified xsi:type="dcterms:W3CDTF">2026-10-14T22:15:46Z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15:13:10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