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00:13:11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1" w:name="sec-lln"/>
    <w:p>
      <w:pPr>
        <w:pStyle w:val="Heading2"/>
      </w:pPr>
      <w:r>
        <w:t xml:space="preserve">3 The law of large numbers</w:t>
      </w:r>
    </w:p>
    <w:bookmarkStart w:id="47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47"/>
    <w:bookmarkStart w:id="48" w:name="thm-wlln"/>
    <w:p>
      <w:pPr>
        <w:pStyle w:val="BodyText"/>
      </w:pPr>
      <w:r>
        <w:rPr>
          <w:b/>
          <w:bCs/>
        </w:rPr>
        <w:t xml:space="preserve">Theorem 4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(@cor-sum-iid-moments)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(@cor-sum-iid-moments)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1"/>
    <w:bookmarkStart w:id="66" w:name="references"/>
    <w:p>
      <w:pPr>
        <w:pStyle w:val="Heading2"/>
      </w:pPr>
      <w:r>
        <w:t xml:space="preserve">References</w:t>
      </w:r>
    </w:p>
    <w:bookmarkStart w:id="65" w:name="refs"/>
    <w:bookmarkStart w:id="5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3"/>
    <w:bookmarkStart w:id="5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5"/>
    <w:bookmarkStart w:id="5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2"/>
    <w:bookmarkStart w:id="6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6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54" Target="https://www.numdam.org/item/JMPA_1867_2_12__158_0/" TargetMode="External" /><Relationship Type="http://schemas.openxmlformats.org/officeDocument/2006/relationships/hyperlink" Id="rId63" Target="https://www.numdam.org/item/JMPA_1867_2_12__177_0/" TargetMode="External" /><Relationship Type="http://schemas.openxmlformats.org/officeDocument/2006/relationships/hyperlink" Id="rId52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6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54" Target="https://www.numdam.org/item/JMPA_1867_2_12__158_0/" TargetMode="External" /><Relationship Type="http://schemas.openxmlformats.org/officeDocument/2006/relationships/hyperlink" Id="rId63" Target="https://www.numdam.org/item/JMPA_1867_2_12__177_0/" TargetMode="External" /><Relationship Type="http://schemas.openxmlformats.org/officeDocument/2006/relationships/hyperlink" Id="rId52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2026-10-15T07:19:29Z</dcterms:created>
  <dcterms:modified xsi:type="dcterms:W3CDTF">2026-10-15T07:19:29Z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