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r>
        <w:t xml:space="preserve">Last modified: 2026-10-17 02:43:50 (PDT)</w:t>
      </w:r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9" w:name="thm-indpt-density"/>
    <w:p>
      <w:pPr>
        <w:pStyle w:val="FirstParagraph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(Casella and Berger 2002; Billingsley 1995)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2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 density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2"/>
    <w:p>
      <w:pPr>
        <w:pStyle w:val="FirstParagraph"/>
      </w:pPr>
      <w:bookmarkStart w:id="23" w:name="sec-conditional-independence"/>
      <w:bookmarkEnd w:id="23"/>
    </w:p>
    <w:bookmarkStart w:id="24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given a discrete random variable (or vector)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if, for every value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nary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continuous, every event</w:t>
      </w:r>
      <w:r>
        <w:t xml:space="preserve"> </w:t>
      </w:r>
      <m:oMath>
        <m:r>
          <m:rPr>
            <m:sty m:val="p"/>
          </m:rPr>
          <m:t>{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}</m:t>
        </m:r>
      </m:oMath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den>
              </m:f>
            </m:e>
          </m:nary>
        </m:oMath>
      </m:oMathPara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6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5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6"/>
    <w:bookmarkStart w:id="27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7"/>
    <w:bookmarkStart w:id="28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29" w:name="exm-umbrellas-rain"/>
    <w:p>
      <w:pPr>
        <w:pStyle w:val="BodyText"/>
      </w:pPr>
      <w:r>
        <w:rPr>
          <w:b/>
          <w:bCs/>
        </w:rPr>
        <w:t xml:space="preserve">Example 5 (Wet roads, umbrellas, and rain)</w:t>
      </w:r>
      <w:r>
        <w:t xml:space="preserve"> </w:t>
      </w:r>
      <w:r>
        <w:t xml:space="preserve">Consider Brian Hutchinson’s intuitive illustration of conditional independence</w:t>
      </w:r>
      <w:r>
        <w:t xml:space="preserve"> </w:t>
      </w:r>
      <w:r>
        <w:t xml:space="preserve">(Hutchinson 2024)</w:t>
      </w:r>
      <w:r>
        <w:t xml:space="preserve">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29"/>
    <w:bookmarkStart w:id="30" w:name="prp-cind-own-covariate"/>
    <w:p>
      <w:pPr>
        <w:pStyle w:val="FirstParagraph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Then, for every such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independence given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depends on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only through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2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1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2"/>
    <w:bookmarkStart w:id="34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3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if: the CDF determines the PMF through its jumps.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Every number below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in exactly one of the intervals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for each</w:t>
      </w:r>
      <w:r>
        <w:t xml:space="preserve"> </w:t>
      </w:r>
      <m:oMath>
        <m:r>
          <m:t>K</m:t>
        </m:r>
      </m:oMath>
      <w:r>
        <w:t xml:space="preserve">,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have union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5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5"/>
    <w:bookmarkStart w:id="36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6"/>
    <w:bookmarkStart w:id="37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7"/>
    <w:bookmarkStart w:id="38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 if they are:</w:t>
      </w:r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39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39"/>
    <w:bookmarkStart w:id="40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0"/>
    <w:bookmarkStart w:id="41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47">
        <w:r>
          <w:rPr>
            <w:rStyle w:val="Hyperlink"/>
          </w:rPr>
          <w:t xml:space="preserve">independence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9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48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49"/>
    <w:bookmarkStart w:id="50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50"/>
    <w:bookmarkStart w:id="5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2"/>
    <w:bookmarkStart w:id="53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53"/>
    <w:bookmarkStart w:id="55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54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hyperlink" Id="rId54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1" Target="https://www.cengage.com/c/statistical-inference-2e-casella-berger/9780534243128/" TargetMode="External" /><Relationship Type="http://schemas.openxmlformats.org/officeDocument/2006/relationships/hyperlink" Id="rId48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1" Target="https://www.cengage.com/c/statistical-inference-2e-casella-berger/9780534243128/" TargetMode="External" /><Relationship Type="http://schemas.openxmlformats.org/officeDocument/2006/relationships/hyperlink" Id="rId48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2026-10-17T09:49:10Z</dcterms:created>
  <dcterms:modified xsi:type="dcterms:W3CDTF">2026-10-17T09:49:10Z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02:43:50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