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20:22:04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3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2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2"/>
    <w:bookmarkEnd w:id="103"/>
    <w:bookmarkStart w:id="123" w:name="sec-prob-haz"/>
    <w:p>
      <w:pPr>
        <w:pStyle w:val="Heading2"/>
      </w:pPr>
      <w:r>
        <w:t xml:space="preserve">3 Survival, hazard, and cumulative hazard functions</w:t>
      </w:r>
    </w:p>
    <w:bookmarkStart w:id="104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5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6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6"/>
    <w:bookmarkStart w:id="108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0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0"/>
    <w:bookmarkStart w:id="111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2"/>
    <w:bookmarkStart w:id="113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4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9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5"/>
    <w:bookmarkStart w:id="116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6"/>
    <w:bookmarkStart w:id="117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7"/>
    <w:bookmarkStart w:id="118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0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9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1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2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9"/>
    <w:bookmarkStart w:id="1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1"/>
    <w:bookmarkStart w:id="13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2"/>
    <w:bookmarkStart w:id="13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4"/>
    <w:bookmarkStart w:id="13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6"/>
    <w:bookmarkStart w:id="13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7"/>
    <w:bookmarkStart w:id="13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38" Target="https://doi.org/10.1007/978-1-4614-1353-0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0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5" Target="https://link.springer.com/book/10.1007/978-1-4419-6646-9" TargetMode="External" /><Relationship Type="http://schemas.openxmlformats.org/officeDocument/2006/relationships/hyperlink" Id="rId133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7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09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38" Target="https://doi.org/10.1007/978-1-4614-1353-0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0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5" Target="https://link.springer.com/book/10.1007/978-1-4419-6646-9" TargetMode="External" /><Relationship Type="http://schemas.openxmlformats.org/officeDocument/2006/relationships/hyperlink" Id="rId133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7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09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2026-10-13T03:26:22Z</dcterms:created>
  <dcterms:modified xsi:type="dcterms:W3CDTF">2026-10-13T03:26:22Z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