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4 (Chebyshev’s inequality for a sample average)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IID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random variables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with mean</w:t>
        </w:r>
      </w:ins>
      <w:ins w:id="15" w:author="PR Preview" w:date="2026-01-01T00:00:00Z">
        <w:r>
          <w:t xml:space="preserve"> </w:t>
        </w:r>
      </w:ins>
      <m:oMath>
        <m:r>
          <m:t>μ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finite variance</w:t>
        </w:r>
      </w:ins>
      <w:ins w:id="1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let</w:t>
        </w:r>
      </w:ins>
      <w:ins w:id="2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Then for every</w:t>
        </w:r>
      </w:ins>
      <w:ins w:id="26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&gt;</m:t>
        </m:r>
        <m:r>
          <m:t>0</m:t>
        </m:r>
      </m:oMath>
      <w:ins w:id="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ins w:id="28" w:author="PR Preview" w:date="2026-01-01T00:00:00Z">
        <w:r>
          <w:rPr>
            <w:i/>
            <w:iCs/>
          </w:rPr>
          <w:t xml:space="preserve">Proof</w:t>
        </w:r>
      </w:ins>
      <w:ins w:id="29" w:author="PR Preview" w:date="2026-01-01T00:00:00Z">
        <w:r>
          <w:t xml:space="preserve">. </w:t>
        </w:r>
      </w:ins>
      <w:ins w:id="30" w:author="PR Preview" w:date="2026-01-01T00:00:00Z">
        <w:r>
          <w:t xml:space="preserve">This is the solution to</w:t>
        </w:r>
      </w:ins>
      <w:ins w:id="31" w:author="PR Preview" w:date="2026-01-01T00:00:00Z">
        <w:r>
          <w:t xml:space="preserve"> </w:t>
        </w:r>
      </w:ins>
      <w:hyperlink w:anchor="exr-chebyshev-sample-size">
        <w:ins w:id="3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(a), worked in</w:t>
        </w:r>
      </w:ins>
      <w:ins w:id="35" w:author="PR Preview" w:date="2026-01-01T00:00:00Z">
        <w:r>
          <w:t xml:space="preserve"> </w:t>
        </w:r>
      </w:ins>
      <w:hyperlink w:anchor="sol-chebyshev-sample-size">
        <w:ins w:id="36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It applies</w:t>
        </w:r>
      </w:ins>
      <w:ins w:id="40" w:author="PR Preview" w:date="2026-01-01T00:00:00Z">
        <w:r>
          <w:t xml:space="preserve"> </w:t>
        </w:r>
      </w:ins>
      <w:hyperlink w:anchor="thm-chebyshev">
        <w:ins w:id="4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to</w:t>
        </w:r>
      </w:ins>
      <w:ins w:id="44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45" w:author="PR Preview" w:date="2026-01-01T00:00:00Z">
        <w:r>
          <w:t xml:space="preserve">, whose variance is</w:t>
        </w:r>
      </w:ins>
      <w:ins w:id="4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by</w:t>
        </w:r>
      </w:ins>
      <w:ins w:id="49" w:author="PR Preview" w:date="2026-01-01T00:00:00Z">
        <w:r>
          <w:t xml:space="preserve"> </w:t>
        </w:r>
      </w:ins>
      <w:hyperlink w:anchor="cor-sum-iid-moments">
        <w:ins w:id="5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51" w:author="PR Preview" w:date="2026-01-01T00:00:00Z">
        <w:r>
          <w:t xml:space="preserve">.</w:t>
        </w:r>
      </w:ins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del w:id="52" w:author="PR Preview" w:date="2026-01-01T00:00:00Z">
        <w:r>
          <w:rPr>
            <w:b/>
            <w:bCs/>
          </w:rPr>
          <w:delText xml:space="preserve">Theorem 4 (Hoeffding’s inequality)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Let</w:delText>
        </w:r>
      </w:del>
      <w:del w:id="5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be</w:delText>
        </w:r>
      </w:del>
      <w:del w:id="58" w:author="PR Preview" w:date="2026-01-01T00:00:00Z">
        <w:r>
          <w:delText xml:space="preserve"> </w:delText>
        </w:r>
      </w:del>
      <w:hyperlink r:id="rId9">
        <w:del w:id="59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random variables with</w:delText>
        </w:r>
      </w:del>
      <w:del w:id="6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mean</w:delText>
        </w:r>
      </w:del>
      <w:del w:id="65" w:author="PR Preview" w:date="2026-01-01T00:00:00Z">
        <w:r>
          <w:delText xml:space="preserve"> </w:delText>
        </w:r>
      </w:del>
      <m:oMath>
        <m:r>
          <m:t>μ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let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70" w:author="PR Preview" w:date="2026-01-01T00:00:00Z">
        <w:r>
          <w:delText xml:space="preserve">.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Then for every</w:delText>
        </w:r>
      </w:del>
      <w:del w:id="7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74" w:author="PR Preview" w:date="2026-01-01T00:00:00Z">
        <w:r>
          <w:delText xml:space="preserve">,</w:delText>
        </w:r>
      </w:del>
    </w:p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Theorem 5 (Hoeffding’s inequality)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Let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be</w:t>
        </w:r>
      </w:ins>
      <w:ins w:id="81" w:author="PR Preview" w:date="2026-01-01T00:00:00Z">
        <w:r>
          <w:t xml:space="preserve"> </w:t>
        </w:r>
      </w:ins>
      <w:hyperlink r:id="rId9">
        <w:ins w:id="82" w:author="PR Preview" w:date="2026-01-01T00:00:00Z">
          <w:r>
            <w:rPr>
              <w:rStyle w:val="Hyperlink"/>
            </w:rPr>
            <w:t xml:space="preserve">IID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random variables with</w:t>
        </w:r>
      </w:ins>
      <w:ins w:id="8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mean</w:t>
        </w:r>
      </w:ins>
      <w:ins w:id="88" w:author="PR Preview" w:date="2026-01-01T00:00:00Z">
        <w:r>
          <w:t xml:space="preserve"> </w:t>
        </w:r>
      </w:ins>
      <m:oMath>
        <m:r>
          <m:t>μ</m:t>
        </m:r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let</w:t>
        </w:r>
      </w:ins>
      <w:ins w:id="9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Then for every</w:t>
        </w:r>
      </w:ins>
      <w:ins w:id="9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97" w:author="PR Preview" w:date="2026-01-01T00:00:00Z">
        <w:r>
          <w:t xml:space="preserve">,</w:t>
        </w:r>
      </w:ins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del w:id="98" w:author="PR Preview" w:date="2026-01-01T00:00:00Z">
        <w:r>
          <w:rPr>
            <w:b/>
            <w:bCs/>
          </w:rPr>
          <w:delText xml:space="preserve">Corollary 2 (Hoeffding’s inequality, two-sided)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Under the assumptions of</w:delText>
        </w:r>
      </w:del>
      <w:del w:id="101" w:author="PR Preview" w:date="2026-01-01T00:00:00Z">
        <w:r>
          <w:delText xml:space="preserve"> </w:delText>
        </w:r>
      </w:del>
      <w:hyperlink w:anchor="thm-hoeffding">
        <w:del w:id="102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03" w:author="PR Preview" w:date="2026-01-01T00:00:00Z">
        <w:r>
          <w:delText xml:space="preserve">, for every</w:delText>
        </w:r>
      </w:del>
      <w:del w:id="10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05" w:author="PR Preview" w:date="2026-01-01T00:00:00Z">
        <w:r>
          <w:delText xml:space="preserve">,</w:delText>
        </w:r>
      </w:del>
    </w:p>
    <w:p>
      <w:pPr>
        <w:pStyle w:val="BodyText"/>
      </w:pPr>
      <w:ins w:id="106" w:author="PR Preview" w:date="2026-01-01T00:00:00Z">
        <w:r>
          <w:rPr>
            <w:b/>
            <w:bCs/>
          </w:rPr>
          <w:t xml:space="preserve">Corollary 2 (Hoeffding’s inequality, two-sided)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Under the assumptions of</w:t>
        </w:r>
      </w:ins>
      <w:ins w:id="109" w:author="PR Preview" w:date="2026-01-01T00:00:00Z">
        <w:r>
          <w:t xml:space="preserve"> </w:t>
        </w:r>
      </w:ins>
      <w:hyperlink w:anchor="thm-hoeffding">
        <w:ins w:id="11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1" w:author="PR Preview" w:date="2026-01-01T00:00:00Z">
        <w:r>
          <w:t xml:space="preserve">, for every</w:t>
        </w:r>
      </w:ins>
      <w:ins w:id="11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3" w:author="PR Preview" w:date="2026-01-01T00:00:00Z">
        <w:r>
          <w:t xml:space="preserve">,</w:t>
        </w:r>
      </w:ins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del w:id="114" w:author="PR Preview" w:date="2026-01-01T00:00:00Z">
        <w:r>
          <w:rPr>
            <w:i/>
            <w:iCs/>
          </w:rPr>
          <w:delText xml:space="preserve">Proof</w:delText>
        </w:r>
      </w:del>
      <w:del w:id="115" w:author="PR Preview" w:date="2026-01-01T00:00:00Z">
        <w:r>
          <w:delText xml:space="preserve">. </w:delText>
        </w:r>
      </w:del>
      <w:del w:id="116" w:author="PR Preview" w:date="2026-01-01T00:00:00Z">
        <w:r>
          <w:delText xml:space="preserve">The variables</w:delText>
        </w:r>
      </w:del>
      <w:del w:id="11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are IID, lie in</w:delText>
        </w:r>
      </w:del>
      <w:del w:id="12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1" w:author="PR Preview" w:date="2026-01-01T00:00:00Z">
        <w:r>
          <w:delText xml:space="preserve">, and have mean</w:delText>
        </w:r>
      </w:del>
      <w:del w:id="12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μ</m:t>
        </m:r>
      </m:oMath>
      <w:del w:id="123" w:author="PR Preview" w:date="2026-01-01T00:00:00Z">
        <w:r>
          <w:delText xml:space="preserve">.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Their average is</w:delText>
        </w:r>
      </w:del>
      <w:del w:id="12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so</w:delText>
        </w:r>
      </w:del>
      <w:del w:id="130" w:author="PR Preview" w:date="2026-01-01T00:00:00Z">
        <w:r>
          <w:delText xml:space="preserve"> </w:delText>
        </w:r>
      </w:del>
      <w:hyperlink w:anchor="thm-hoeffding">
        <w:del w:id="13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applied to them gives</w:delText>
        </w:r>
      </w:del>
    </w:p>
    <w:p>
      <w:pPr>
        <w:pStyle w:val="FirstParagraph"/>
      </w:pPr>
      <w:ins w:id="134" w:author="PR Preview" w:date="2026-01-01T00:00:00Z">
        <w:r>
          <w:rPr>
            <w:i/>
            <w:iCs/>
          </w:rPr>
          <w:t xml:space="preserve">Proof</w:t>
        </w:r>
      </w:ins>
      <w:ins w:id="135" w:author="PR Preview" w:date="2026-01-01T00:00:00Z">
        <w:r>
          <w:t xml:space="preserve">. </w:t>
        </w:r>
      </w:ins>
      <w:ins w:id="136" w:author="PR Preview" w:date="2026-01-01T00:00:00Z">
        <w:r>
          <w:t xml:space="preserve">The variables</w:t>
        </w:r>
      </w:ins>
      <w:ins w:id="13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are IID, lie in</w:t>
        </w:r>
      </w:ins>
      <w:ins w:id="14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41" w:author="PR Preview" w:date="2026-01-01T00:00:00Z">
        <w:r>
          <w:t xml:space="preserve">, and have mean</w:t>
        </w:r>
      </w:ins>
      <w:ins w:id="1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Their average is</w:t>
        </w:r>
      </w:ins>
      <w:ins w:id="14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147" w:author="PR Preview" w:date="2026-01-01T00:00:00Z">
        <w:r>
          <w:t xml:space="preserve">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</w:t>
        </w:r>
      </w:ins>
      <w:ins w:id="150" w:author="PR Preview" w:date="2026-01-01T00:00:00Z">
        <w:r>
          <w:t xml:space="preserve"> </w:t>
        </w:r>
      </w:ins>
      <w:hyperlink w:anchor="thm-hoeffding">
        <w:ins w:id="15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del w:id="154" w:author="PR Preview" w:date="2026-01-01T00:00:00Z">
        <w:r>
          <w:rPr>
            <w:b/>
            <w:bCs/>
          </w:rPr>
          <w:delText xml:space="preserve">Example 4 (How loose is Hoeffding’s bound for the share of efficient cars?)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Take the 392 cars in the Auto data described in</w:delText>
        </w:r>
      </w:del>
      <w:del w:id="157" w:author="PR Preview" w:date="2026-01-01T00:00:00Z">
        <w:r>
          <w:delText xml:space="preserve"> </w:delText>
        </w:r>
      </w:del>
      <w:hyperlink w:anchor="exm-clt-auto">
        <w:del w:id="158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as the whole population,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and call a car efficient if its fuel economy (</w:delText>
        </w:r>
      </w:del>
      <w:del w:id="163" w:author="PR Preview" w:date="2026-01-01T00:00:00Z">
        <w:r>
          <w:rPr>
            <w:rStyle w:val="VerbatimChar"/>
          </w:rPr>
          <w:delText xml:space="preserve">mpg</w:delText>
        </w:r>
      </w:del>
      <w:del w:id="164" w:author="PR Preview" w:date="2026-01-01T00:00:00Z">
        <w:r>
          <w:delText xml:space="preserve">) is above</w:delText>
        </w:r>
      </w:del>
      <w:del w:id="165" w:author="PR Preview" w:date="2026-01-01T00:00:00Z">
        <w:r>
          <w:delText xml:space="preserve"> </w:delText>
        </w:r>
      </w:del>
      <m:oMath>
        <m:r>
          <m:t>25</m:t>
        </m:r>
      </m:oMath>
      <w:del w:id="166" w:author="PR Preview" w:date="2026-01-01T00:00:00Z">
        <w:r>
          <w:delText xml:space="preserve">.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Let</w:delText>
        </w:r>
      </w:del>
      <w:del w:id="1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if the</w:delText>
        </w:r>
      </w:del>
      <w:del w:id="172" w:author="PR Preview" w:date="2026-01-01T00:00:00Z">
        <w:r>
          <w:delText xml:space="preserve"> </w:delText>
        </w:r>
      </w:del>
      <m:oMath>
        <m:r>
          <m:t>i</m:t>
        </m:r>
      </m:oMath>
      <w:del w:id="173" w:author="PR Preview" w:date="2026-01-01T00:00:00Z">
        <w:r>
          <w:delText xml:space="preserve">th car drawn at random is efficient and</w:delText>
        </w:r>
      </w:del>
      <w:del w:id="17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otherwise,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so</w:delText>
        </w:r>
      </w:del>
      <w:del w:id="179" w:author="PR Preview" w:date="2026-01-01T00:00:00Z">
        <w:r>
          <w:delText xml:space="preserve"> </w:delText>
        </w:r>
      </w:del>
      <m:oMath>
        <m:r>
          <m:t>μ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 share of efficient cars and</w:delText>
        </w:r>
      </w:del>
      <w:del w:id="1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 the share in a sample of</w:delText>
        </w:r>
      </w:del>
      <w:del w:id="185" w:author="PR Preview" w:date="2026-01-01T00:00:00Z">
        <w:r>
          <w:delText xml:space="preserve"> </w:delText>
        </w:r>
      </w:del>
      <m:oMath>
        <m:r>
          <m:t>n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draws.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Each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lies in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and the draws are made with replacement, so the</w:delText>
        </w:r>
      </w:del>
      <w:del w:id="1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are IID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</w:delText>
        </w:r>
      </w:del>
      <w:del w:id="202" w:author="PR Preview" w:date="2026-01-01T00:00:00Z">
        <w:r>
          <w:delText xml:space="preserve"> </w:delText>
        </w:r>
      </w:del>
      <w:hyperlink w:anchor="cor-hoeffding-two-sided">
        <w:del w:id="203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applies.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The code below draws</w:delText>
        </w:r>
      </w:del>
      <w:del w:id="20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samples of each size,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computes the proportion of samples whose share misses</w:delText>
        </w:r>
      </w:del>
      <w:del w:id="213" w:author="PR Preview" w:date="2026-01-01T00:00:00Z">
        <w:r>
          <w:delText xml:space="preserve"> </w:delText>
        </w:r>
      </w:del>
      <m:oMath>
        <m:r>
          <m:t>μ</m:t>
        </m:r>
      </m:oMath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by at least</w:delText>
        </w:r>
      </w:del>
      <w:del w:id="21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217" w:author="PR Preview" w:date="2026-01-01T00:00:00Z">
        <w:r>
          <w:delText xml:space="preserve">,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and sets that proportion beside the bound</w:delText>
        </w:r>
      </w:del>
      <w:del w:id="220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of</w:delText>
        </w:r>
      </w:del>
      <w:del w:id="223" w:author="PR Preview" w:date="2026-01-01T00:00:00Z">
        <w:r>
          <w:delText xml:space="preserve"> </w:delText>
        </w:r>
      </w:del>
      <w:hyperlink w:anchor="eq-hoeffding">
        <w:del w:id="224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the bound</w:delText>
        </w:r>
      </w:del>
      <w:del w:id="2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that Chebyshev’s inequality gives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(</w:delText>
        </w:r>
      </w:del>
      <w:hyperlink w:anchor="exr-chebyshev-sample-size">
        <w:del w:id="23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33" w:author="PR Preview" w:date="2026-01-01T00:00:00Z">
        <w:r>
          <w:delText xml:space="preserve">).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Take the 392 cars in the Auto data described in</w:t>
        </w:r>
      </w:ins>
      <w:ins w:id="237" w:author="PR Preview" w:date="2026-01-01T00:00:00Z">
        <w:r>
          <w:t xml:space="preserve"> </w:t>
        </w:r>
      </w:ins>
      <w:hyperlink w:anchor="exm-clt-auto">
        <w:ins w:id="23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as the whole population,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and call a car efficient if its fuel economy (</w:t>
        </w:r>
      </w:ins>
      <w:ins w:id="243" w:author="PR Preview" w:date="2026-01-01T00:00:00Z">
        <w:r>
          <w:rPr>
            <w:rStyle w:val="VerbatimChar"/>
          </w:rPr>
          <w:t xml:space="preserve">mpg</w:t>
        </w:r>
      </w:ins>
      <w:ins w:id="244" w:author="PR Preview" w:date="2026-01-01T00:00:00Z">
        <w:r>
          <w:t xml:space="preserve">) is above</w:t>
        </w:r>
      </w:ins>
      <w:ins w:id="245" w:author="PR Preview" w:date="2026-01-01T00:00:00Z">
        <w:r>
          <w:t xml:space="preserve"> </w:t>
        </w:r>
      </w:ins>
      <m:oMath>
        <m:r>
          <m:t>25</m:t>
        </m:r>
      </m:oMath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Let</w:t>
        </w:r>
      </w:ins>
      <w:ins w:id="2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if the</w:t>
        </w:r>
      </w:ins>
      <w:ins w:id="252" w:author="PR Preview" w:date="2026-01-01T00:00:00Z">
        <w:r>
          <w:t xml:space="preserve"> </w:t>
        </w:r>
      </w:ins>
      <m:oMath>
        <m:r>
          <m:t>i</m:t>
        </m:r>
      </m:oMath>
      <w:ins w:id="253" w:author="PR Preview" w:date="2026-01-01T00:00:00Z">
        <w:r>
          <w:t xml:space="preserve">th car drawn at random is efficient and</w:t>
        </w:r>
      </w:ins>
      <w:ins w:id="2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otherwise,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so</w:t>
        </w:r>
      </w:ins>
      <w:ins w:id="259" w:author="PR Preview" w:date="2026-01-01T00:00:00Z">
        <w:r>
          <w:t xml:space="preserve"> </w:t>
        </w:r>
      </w:ins>
      <m:oMath>
        <m:r>
          <m:t>μ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the share of efficient cars and</w:t>
        </w:r>
      </w:ins>
      <w:ins w:id="26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share in a sample of</w:t>
        </w:r>
      </w:ins>
      <w:ins w:id="265" w:author="PR Preview" w:date="2026-01-01T00:00:00Z">
        <w:r>
          <w:t xml:space="preserve"> </w:t>
        </w:r>
      </w:ins>
      <m:oMath>
        <m:r>
          <m:t>n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draws.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Each</w:t>
        </w:r>
      </w:ins>
      <w:ins w:id="2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lies in</w:t>
        </w:r>
      </w:ins>
      <w:ins w:id="2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the draws are made with replacement, so the</w:t>
        </w:r>
      </w:ins>
      <w:ins w:id="2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are IID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</w:t>
        </w:r>
      </w:ins>
      <w:ins w:id="282" w:author="PR Preview" w:date="2026-01-01T00:00:00Z">
        <w:r>
          <w:t xml:space="preserve"> </w:t>
        </w:r>
      </w:ins>
      <w:hyperlink w:anchor="cor-hoeffding-two-sided">
        <w:ins w:id="28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applies.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The code below draws</w:t>
        </w:r>
      </w:ins>
      <w:ins w:id="28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samples of each size,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computes the proportion of samples whose share misses</w:t>
        </w:r>
      </w:ins>
      <w:ins w:id="293" w:author="PR Preview" w:date="2026-01-01T00:00:00Z">
        <w:r>
          <w:t xml:space="preserve"> </w:t>
        </w:r>
      </w:ins>
      <m:oMath>
        <m:r>
          <m:t>μ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by at least</w:t>
        </w:r>
      </w:ins>
      <w:ins w:id="29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297" w:author="PR Preview" w:date="2026-01-01T00:00:00Z">
        <w:r>
          <w:t xml:space="preserve">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sets that proportion beside the bound</w:t>
        </w:r>
      </w:ins>
      <w:ins w:id="300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</w:t>
        </w:r>
      </w:ins>
      <w:ins w:id="303" w:author="PR Preview" w:date="2026-01-01T00:00:00Z">
        <w:r>
          <w:t xml:space="preserve"> </w:t>
        </w:r>
      </w:ins>
      <w:hyperlink w:anchor="eq-hoeffding">
        <w:ins w:id="30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and the bound</w:t>
        </w:r>
      </w:ins>
      <w:ins w:id="3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that Chebyshev’s inequality gives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(</w:t>
        </w:r>
      </w:ins>
      <w:hyperlink w:anchor="thm-chebyshev-sample-mean">
        <w:ins w:id="31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13" w:author="PR Preview" w:date="2026-01-01T00:00:00Z">
        <w:r>
          <w:t xml:space="preserve">).</w:t>
        </w:r>
      </w:ins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del w:id="314" w:author="PR Preview" w:date="2026-01-01T00:00:00Z">
        <w:r>
          <w:rPr>
            <w:b/>
            <w:bCs/>
          </w:rPr>
          <w:delText xml:space="preserve">Theorem 5 (Weak law of large numbers)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Let</w:delText>
        </w:r>
      </w:del>
      <w:del w:id="3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be</w:delText>
        </w:r>
      </w:del>
      <w:del w:id="320" w:author="PR Preview" w:date="2026-01-01T00:00:00Z">
        <w:r>
          <w:delText xml:space="preserve"> </w:delText>
        </w:r>
      </w:del>
      <w:hyperlink r:id="rId9">
        <w:del w:id="321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random variables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with mean</w:delText>
        </w:r>
      </w:del>
      <w:del w:id="326" w:author="PR Preview" w:date="2026-01-01T00:00:00Z">
        <w:r>
          <w:delText xml:space="preserve"> </w:delText>
        </w:r>
      </w:del>
      <m:oMath>
        <m:r>
          <m:t>μ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and finite variance</w:delText>
        </w:r>
      </w:del>
      <w:del w:id="32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 let</w:delText>
        </w:r>
      </w:del>
      <w:del w:id="3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be the sample mean.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Then the sample mean</w:delText>
        </w:r>
      </w:del>
      <w:del w:id="338" w:author="PR Preview" w:date="2026-01-01T00:00:00Z">
        <w:r>
          <w:delText xml:space="preserve"> </w:delText>
        </w:r>
      </w:del>
      <w:hyperlink w:anchor="def-convergence-in-probability">
        <w:del w:id="339" w:author="PR Preview" w:date="2026-01-01T00:00:00Z">
          <w:r>
            <w:rPr>
              <w:rStyle w:val="Hyperlink"/>
            </w:rPr>
            <w:delText xml:space="preserve">converges in probability</w:delText>
          </w:r>
        </w:del>
      </w:hyperlink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to</w:delText>
        </w:r>
      </w:del>
      <w:del w:id="342" w:author="PR Preview" w:date="2026-01-01T00:00:00Z">
        <w:r>
          <w:delText xml:space="preserve"> </w:delText>
        </w:r>
      </w:del>
      <m:oMath>
        <m:r>
          <m:t>μ</m:t>
        </m:r>
      </m:oMath>
      <w:del w:id="343" w:author="PR Preview" w:date="2026-01-01T00:00:00Z">
        <w:r>
          <w:delText xml:space="preserve">:</w:delText>
        </w:r>
      </w:del>
    </w:p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Theorem 6 (Weak law of large numbers)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Let</w:t>
        </w:r>
      </w:ins>
      <w:ins w:id="34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be</w:t>
        </w:r>
      </w:ins>
      <w:ins w:id="350" w:author="PR Preview" w:date="2026-01-01T00:00:00Z">
        <w:r>
          <w:t xml:space="preserve"> </w:t>
        </w:r>
      </w:ins>
      <w:hyperlink r:id="rId9">
        <w:ins w:id="351" w:author="PR Preview" w:date="2026-01-01T00:00:00Z">
          <w:r>
            <w:rPr>
              <w:rStyle w:val="Hyperlink"/>
            </w:rPr>
            <w:t xml:space="preserve">IID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random variables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with mean</w:t>
        </w:r>
      </w:ins>
      <w:ins w:id="356" w:author="PR Preview" w:date="2026-01-01T00:00:00Z">
        <w:r>
          <w:t xml:space="preserve"> </w:t>
        </w:r>
      </w:ins>
      <m:oMath>
        <m:r>
          <m:t>μ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 finite variance</w:t>
        </w:r>
      </w:ins>
      <w:ins w:id="35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and let</w:t>
        </w:r>
      </w:ins>
      <w:ins w:id="36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 the sample mean.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Then the sample mean</w:t>
        </w:r>
      </w:ins>
      <w:ins w:id="368" w:author="PR Preview" w:date="2026-01-01T00:00:00Z">
        <w:r>
          <w:t xml:space="preserve"> </w:t>
        </w:r>
      </w:ins>
      <w:hyperlink w:anchor="def-convergence-in-probability">
        <w:ins w:id="369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to</w:t>
        </w:r>
      </w:ins>
      <w:ins w:id="372" w:author="PR Preview" w:date="2026-01-01T00:00:00Z">
        <w:r>
          <w:t xml:space="preserve"> </w:t>
        </w:r>
      </w:ins>
      <m:oMath>
        <m:r>
          <m:t>μ</m:t>
        </m:r>
      </m:oMath>
      <w:ins w:id="3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8" Type="http://schemas.openxmlformats.org/officeDocument/2006/relationships/hyperlink" Target="https://doi.org/10.1080/01621459.1963.10500830" TargetMode="External"/><Relationship Id="rId64" Type="http://schemas.openxmlformats.org/officeDocument/2006/relationships/hyperlink" Target="https://doi.org/10.1201/9780429428357" TargetMode="External"/><Relationship Id="rId70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6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59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8" Type="http://schemas.openxmlformats.org/officeDocument/2006/relationships/hyperlink" Target="https://doi.org/10.1080/01621459.1963.10500830" TargetMode="External"/><Relationship Id="rId64" Type="http://schemas.openxmlformats.org/officeDocument/2006/relationships/hyperlink" Target="https://doi.org/10.1201/9780429428357" TargetMode="External"/><Relationship Id="rId70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6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59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2026-10-15T09:27:32Z</dcterms:created>
  <dcterms:modified xsi:type="dcterms:W3CDTF">2026-10-15T09:27:32Z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