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2026-10-08 15:39:15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</m:e>
          </m:nary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n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0"/>
    <w:bookmarkStart w:id="61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89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9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7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7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79"/>
    <w:bookmarkStart w:id="80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1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1"/>
    <w:bookmarkStart w:id="82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6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8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9"/>
    <w:bookmarkStart w:id="100" w:name="sec-loss-risk"/>
    <w:p>
      <w:pPr>
        <w:pStyle w:val="Heading2"/>
      </w:pPr>
      <w:r>
        <w:t xml:space="preserve">3 Loss and risk</w:t>
      </w:r>
    </w:p>
    <w:bookmarkStart w:id="90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1"/>
    <w:bookmarkStart w:id="9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2</m:t>
          </m:r>
        </m:oMath>
      </m:oMathPara>
    </w:p>
    <w:bookmarkEnd w:id="92"/>
    <w:bookmarkStart w:id="93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4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5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5"/>
    <w:bookmarkStart w:id="96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6"/>
    <w:bookmarkStart w:id="97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8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0"/>
    <w:bookmarkStart w:id="111" w:name="sec-entropy"/>
    <w:p>
      <w:pPr>
        <w:pStyle w:val="Heading2"/>
      </w:pPr>
      <w:r>
        <w:t xml:space="preserve">4 Entropy and cross-entropy</w:t>
      </w:r>
    </w:p>
    <w:bookmarkStart w:id="10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1"/>
    <w:bookmarkStart w:id="102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2"/>
    <w:bookmarkStart w:id="103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bit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3"/>
    <w:bookmarkStart w:id="104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4"/>
    <w:bookmarkStart w:id="10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5"/>
    <w:bookmarkStart w:id="106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6"/>
    <w:bookmarkStart w:id="107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7"/>
    <w:bookmarkStart w:id="108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8"/>
    <w:bookmarkStart w:id="109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09"/>
    <w:bookmarkStart w:id="110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0"/>
    <w:bookmarkEnd w:id="111"/>
    <w:bookmarkStart w:id="130" w:name="references"/>
    <w:p>
      <w:pPr>
        <w:pStyle w:val="Heading2"/>
      </w:pPr>
      <w:r>
        <w:t xml:space="preserve">References</w:t>
      </w:r>
    </w:p>
    <w:bookmarkStart w:id="129" w:name="refs"/>
    <w:bookmarkStart w:id="11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2"/>
    <w:bookmarkStart w:id="11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4"/>
    <w:bookmarkStart w:id="11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6"/>
    <w:bookmarkStart w:id="11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8"/>
    <w:bookmarkStart w:id="120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19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0"/>
    <w:bookmarkStart w:id="121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1"/>
    <w:bookmarkStart w:id="123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3"/>
    <w:bookmarkStart w:id="1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4"/>
    <w:bookmarkStart w:id="126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5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6"/>
    <w:bookmarkStart w:id="128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hyperlink" Id="rId122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19" Target="https://doi.org/10.1007/978-0-387-84858-7" TargetMode="External" /><Relationship Type="http://schemas.openxmlformats.org/officeDocument/2006/relationships/hyperlink" Id="rId117" Target="https://doi.org/10.1007/978-1-4614-4708-5" TargetMode="External" /><Relationship Type="http://schemas.openxmlformats.org/officeDocument/2006/relationships/hyperlink" Id="rId115" Target="https://doi.org/10.1201/9781315182780" TargetMode="External" /><Relationship Type="http://schemas.openxmlformats.org/officeDocument/2006/relationships/hyperlink" Id="rId125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7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3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19" Target="https://doi.org/10.1007/978-0-387-84858-7" TargetMode="External" /><Relationship Type="http://schemas.openxmlformats.org/officeDocument/2006/relationships/hyperlink" Id="rId117" Target="https://doi.org/10.1007/978-1-4614-4708-5" TargetMode="External" /><Relationship Type="http://schemas.openxmlformats.org/officeDocument/2006/relationships/hyperlink" Id="rId115" Target="https://doi.org/10.1201/9781315182780" TargetMode="External" /><Relationship Type="http://schemas.openxmlformats.org/officeDocument/2006/relationships/hyperlink" Id="rId125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7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3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2026-10-08T22:41:36Z</dcterms:created>
  <dcterms:modified xsi:type="dcterms:W3CDTF">2026-10-08T22:41:36Z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15:39:15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