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02:44:56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2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prediction-error"/>
    <w:p>
      <w:pPr>
        <w:pStyle w:val="FirstParagraph"/>
      </w:pPr>
      <w:r>
        <w:rPr>
          <w:b/>
          <w:bCs/>
        </w:rPr>
        <w:t xml:space="preserve">Definition 12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 estimand</w:t>
      </w:r>
      <w:r>
        <w:t xml:space="preserve"> </w:t>
      </w:r>
      <w:r>
        <w:t xml:space="preserve">the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new data point with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02"/>
    <w:bookmarkStart w:id="103" w:name="exm-prediction-error"/>
    <w:p>
      <w:pPr>
        <w:pStyle w:val="FirstParagraph"/>
      </w:pPr>
      <w:r>
        <w:rPr>
          <w:b/>
          <w:bCs/>
        </w:rPr>
        <w:t xml:space="preserve">Example 21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3"/>
    <w:bookmarkStart w:id="104" w:name="def-squared-error-risk"/>
    <w:p>
      <w:pPr>
        <w:pStyle w:val="BodyText"/>
      </w:pPr>
      <w:r>
        <w:rPr>
          <w:b/>
          <w:bCs/>
        </w:rPr>
        <w:t xml:space="preserve">Definition 13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new data point,</w:t>
      </w:r>
      <w:r>
        <w:t xml:space="preserve"> </w:t>
      </w:r>
      <w:r>
        <w:t xml:space="preserve">the estimand 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04"/>
    <w:bookmarkStart w:id="105" w:name="exm-squared-error-risk"/>
    <w:p>
      <w:pPr>
        <w:pStyle w:val="FirstParagraph"/>
      </w:pPr>
      <w:r>
        <w:rPr>
          <w:b/>
          <w:bCs/>
        </w:rPr>
        <w:t xml:space="preserve">Example 22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5"/>
    <w:bookmarkStart w:id="10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7" w:name="exm-prediction-error-split"/>
    <w:p>
      <w:pPr>
        <w:pStyle w:val="FirstParagraph"/>
      </w:pPr>
      <w:r>
        <w:rPr>
          <w:b/>
          <w:bCs/>
        </w:rPr>
        <w:t xml:space="preserve">Example 23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07"/>
    <w:bookmarkStart w:id="10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09" w:name="exm-cross-term-zero"/>
    <w:p>
      <w:pPr>
        <w:pStyle w:val="FirstParagraph"/>
      </w:pPr>
      <w:r>
        <w:rPr>
          <w:b/>
          <w:bCs/>
        </w:rPr>
        <w:t xml:space="preserve">Example 24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1" w:name="exm-risk-decomposition"/>
    <w:p>
      <w:pPr>
        <w:pStyle w:val="FirstParagraph"/>
      </w:pPr>
      <w:r>
        <w:rPr>
          <w:b/>
          <w:bCs/>
        </w:rPr>
        <w:t xml:space="preserve">Example 25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1"/>
    <w:bookmarkStart w:id="11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3" w:name="exm-best-predictor"/>
    <w:p>
      <w:pPr>
        <w:pStyle w:val="BodyText"/>
      </w:pPr>
      <w:r>
        <w:rPr>
          <w:b/>
          <w:bCs/>
        </w:rPr>
        <w:t xml:space="preserve">Example 26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13"/>
    <w:bookmarkStart w:id="114" w:name="def-irreducible-risk"/>
    <w:p>
      <w:pPr>
        <w:pStyle w:val="BodyText"/>
      </w:pPr>
      <w:r>
        <w:rPr>
          <w:b/>
          <w:bCs/>
        </w:rPr>
        <w:t xml:space="preserve">Definition 14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14"/>
    <w:bookmarkStart w:id="11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15"/>
    <w:bookmarkStart w:id="116" w:name="exm-irreducible-risk"/>
    <w:p>
      <w:pPr>
        <w:pStyle w:val="BodyText"/>
      </w:pPr>
      <w:r>
        <w:rPr>
          <w:b/>
          <w:bCs/>
        </w:rPr>
        <w:t xml:space="preserve">Example 27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6"/>
    <w:bookmarkStart w:id="117" w:name="def-reducible-risk"/>
    <w:p>
      <w:pPr>
        <w:pStyle w:val="BodyText"/>
      </w:pPr>
      <w:r>
        <w:rPr>
          <w:b/>
          <w:bCs/>
        </w:rPr>
        <w:t xml:space="preserve">Definition 15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17"/>
    <w:bookmarkStart w:id="11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exm-reducible-risk"/>
    <w:p>
      <w:pPr>
        <w:pStyle w:val="BodyText"/>
      </w:pPr>
      <w:r>
        <w:rPr>
          <w:b/>
          <w:bCs/>
        </w:rPr>
        <w:t xml:space="preserve">Example 28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2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2"/>
    <w:bookmarkStart w:id="134" w:name="sec-entropy"/>
    <w:p>
      <w:pPr>
        <w:pStyle w:val="Heading2"/>
      </w:pPr>
      <w:r>
        <w:t xml:space="preserve">4 Entropy and cross-entropy</w:t>
      </w:r>
    </w:p>
    <w:bookmarkStart w:id="123" w:name="def-entropy"/>
    <w:p>
      <w:pPr>
        <w:pStyle w:val="FirstParagraph"/>
      </w:pPr>
      <w:r>
        <w:rPr>
          <w:b/>
          <w:bCs/>
        </w:rPr>
        <w:t xml:space="preserve">Definition 16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23"/>
    <w:bookmarkStart w:id="12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24"/>
    <w:bookmarkStart w:id="125" w:name="exm-entropy-coin"/>
    <w:p>
      <w:pPr>
        <w:pStyle w:val="BodyText"/>
      </w:pPr>
      <w:r>
        <w:rPr>
          <w:b/>
          <w:bCs/>
        </w:rPr>
        <w:t xml:space="preserve">Example 29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25"/>
    <w:bookmarkStart w:id="12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26"/>
    <w:bookmarkStart w:id="127" w:name="def-cross-entropy"/>
    <w:p>
      <w:pPr>
        <w:pStyle w:val="BodyText"/>
      </w:pPr>
      <w:r>
        <w:rPr>
          <w:b/>
          <w:bCs/>
        </w:rPr>
        <w:t xml:space="preserve">Definition 17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27"/>
    <w:bookmarkStart w:id="12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28"/>
    <w:bookmarkStart w:id="12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def-kl-divergence"/>
    <w:p>
      <w:pPr>
        <w:pStyle w:val="BodyText"/>
      </w:pPr>
      <w:r>
        <w:rPr>
          <w:b/>
          <w:bCs/>
        </w:rPr>
        <w:t xml:space="preserve">Definition 18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0"/>
    <w:bookmarkStart w:id="13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31"/>
    <w:bookmarkStart w:id="132" w:name="exm-cross-entropy"/>
    <w:p>
      <w:pPr>
        <w:pStyle w:val="BodyText"/>
      </w:pPr>
      <w:r>
        <w:rPr>
          <w:b/>
          <w:bCs/>
        </w:rPr>
        <w:t xml:space="preserve">Example 30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32"/>
    <w:bookmarkStart w:id="13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33"/>
    <w:bookmarkEnd w:id="13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5"/>
    <w:bookmarkStart w:id="13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7"/>
    <w:bookmarkStart w:id="1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9"/>
    <w:bookmarkStart w:id="14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1"/>
    <w:bookmarkStart w:id="14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43"/>
    <w:bookmarkStart w:id="14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44"/>
    <w:bookmarkStart w:id="14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4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4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49"/>
    <w:bookmarkStart w:id="15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4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42" Target="https://doi.org/10.1007/978-0-387-84858-7" TargetMode="External" /><Relationship Type="http://schemas.openxmlformats.org/officeDocument/2006/relationships/hyperlink" Id="rId140" Target="https://doi.org/10.1007/978-1-4614-4708-5" TargetMode="External" /><Relationship Type="http://schemas.openxmlformats.org/officeDocument/2006/relationships/hyperlink" Id="rId138" Target="https://doi.org/10.1201/9781315182780" TargetMode="External" /><Relationship Type="http://schemas.openxmlformats.org/officeDocument/2006/relationships/hyperlink" Id="rId14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5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2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3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4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42" Target="https://doi.org/10.1007/978-0-387-84858-7" TargetMode="External" /><Relationship Type="http://schemas.openxmlformats.org/officeDocument/2006/relationships/hyperlink" Id="rId140" Target="https://doi.org/10.1007/978-1-4614-4708-5" TargetMode="External" /><Relationship Type="http://schemas.openxmlformats.org/officeDocument/2006/relationships/hyperlink" Id="rId138" Target="https://doi.org/10.1201/9781315182780" TargetMode="External" /><Relationship Type="http://schemas.openxmlformats.org/officeDocument/2006/relationships/hyperlink" Id="rId14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5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2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3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2026-10-16T09:50:48Z</dcterms:created>
  <dcterms:modified xsi:type="dcterms:W3CDTF">2026-10-16T09:50:48Z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