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2026-09-28 15:15:49 (PDT)</w:t>
      </w:r>
    </w:p>
    <w:bookmarkStart w:id="45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 set of all of its possible outcomes.</w:t>
      </w:r>
    </w:p>
    <w:bookmarkEnd w:id="10"/>
    <w:bookmarkStart w:id="11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1"/>
    <w:bookmarkStart w:id="12" w:name="def-sigma-algebra"/>
    <w:p>
      <w:pPr>
        <w:pStyle w:val="BodyText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also contains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,</w:t>
      </w:r>
      <w:r>
        <w:t xml:space="preserve"> </w:t>
      </w:r>
      <w:r>
        <w:t xml:space="preserve">every finite union of its sets</w:t>
      </w:r>
      <w:r>
        <w:t xml:space="preserve"> </w:t>
      </w:r>
      <w:r>
        <w:t xml:space="preserve">(pad the sequence with copies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),</w:t>
      </w:r>
      <w:r>
        <w:t xml:space="preserve"> </w:t>
      </w:r>
      <w:r>
        <w:t xml:space="preserve">and every countable intersection of its sets</w:t>
      </w:r>
      <w:r>
        <w:t xml:space="preserve"> </w:t>
      </w:r>
      <w:r>
        <w:t xml:space="preserve">(take complements, apply the union rule, and take the complement again).</w:t>
      </w:r>
    </w:p>
    <w:bookmarkStart w:id="14" w:name="exm-sigma-algebra"/>
    <w:p>
      <w:pPr>
        <w:pStyle w:val="BodyText"/>
      </w:pPr>
      <w:r>
        <w:rPr>
          <w:b/>
          <w:bCs/>
        </w:rPr>
        <w:t xml:space="preserve">Example 2 (</w:t>
      </w:r>
      <m:oMath>
        <m:r>
          <m:t>σ</m:t>
        </m:r>
      </m:oMath>
      <w:r>
        <w:rPr>
          <w:b/>
          <w:bCs/>
        </w:rPr>
        <w:t xml:space="preserve">-algebras for a die roll)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14"/>
    <w:bookmarkStart w:id="15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5"/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 countably infinite,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as in</w:t>
      </w:r>
      <w:r>
        <w:t xml:space="preserve"> </w:t>
      </w:r>
      <w:hyperlink w:anchor="exm-sigma-algebra">
        <w:r>
          <w:rPr>
            <w:rStyle w:val="Hyperlink"/>
          </w:rPr>
          <w:t xml:space="preserve">Example 2</w:t>
        </w:r>
      </w:hyperlink>
      <w:r>
        <w:t xml:space="preserve">.</w:t>
      </w:r>
    </w:p>
    <w:bookmarkStart w:id="16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7"/>
    <w:bookmarkStart w:id="18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18"/>
    <w:bookmarkStart w:id="19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19"/>
    <w:p>
      <w:pPr>
        <w:pStyle w:val="FirstParagraph"/>
      </w:pP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0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exm-mutually-exclusive"/>
    <w:p>
      <w:pPr>
        <w:pStyle w:val="FirstParagraph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2"/>
    <w:bookmarkStart w:id="23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3"/>
    <w:p>
      <w:pPr>
        <w:pStyle w:val="BodyText"/>
      </w:pP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4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4"/>
    <w:bookmarkStart w:id="25" w:name="def-finite-additivity"/>
    <w:p>
      <w:pPr>
        <w:pStyle w:val="BodyText"/>
      </w:pPr>
      <w:r>
        <w:rPr>
          <w:b/>
          <w:bCs/>
        </w:rPr>
        <w:t xml:space="preserve">Definition 8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to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mutually-exclusive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8 (Counting outcomes is finitely additive)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outcomes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mutually exclusive</w:t>
      </w:r>
      <w:r>
        <w:t xml:space="preserve"> </w:t>
      </w:r>
      <w:r>
        <w:t xml:space="preserve">(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outcomes)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event’s outcomes)</m:t>
              </m:r>
            </m:e>
          </m:eqArr>
        </m:oMath>
      </m:oMathPara>
    </w:p>
    <w:p>
      <w:pPr>
        <w:pStyle w:val="FirstParagraph"/>
      </w:pPr>
      <w:r>
        <w:t xml:space="preserve">The same holds for any mutually exclusive events,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9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to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mutually-exclusive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p>
      <w:pPr>
        <w:pStyle w:val="FirstParagraph"/>
      </w:pPr>
      <w:r>
        <w:t xml:space="preserve">A sum of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right-hand side always has a value.</w:t>
      </w:r>
    </w:p>
    <w:bookmarkStart w:id="28" w:name="exm-countable-additivity"/>
    <w:p>
      <w:pPr>
        <w:pStyle w:val="BodyText"/>
      </w:pPr>
      <w:r>
        <w:rPr>
          <w:b/>
          <w:bCs/>
        </w:rPr>
        <w:t xml:space="preserve">Example 9 (Counting outcomes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take any sequence of pairwise disjoint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outcome, and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 only six outcomes,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outcomes;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8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Both values occur.</w:t>
      </w:r>
      <w:r>
        <w:t xml:space="preserve"> </w:t>
      </w:r>
      <w:r>
        <w:t xml:space="preserve">The counting function 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while the function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</m:oMath>
      <w:r>
        <w:t xml:space="preserve">, including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countably additive, since both sides of the defining equation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0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converse fails: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Start w:id="32" w:name="def-measure"/>
    <w:p>
      <w:pPr>
        <w:pStyle w:val="BodyText"/>
      </w:pPr>
      <w:r>
        <w:rPr>
          <w:b/>
          <w:bCs/>
        </w:rPr>
        <w:t xml:space="preserve">Definition 10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to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satisfies: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2"/>
    <w:p>
      <w:pPr>
        <w:pStyle w:val="FirstParagraph"/>
      </w:pPr>
      <w:r>
        <w:t xml:space="preserve">A measure is also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A measure 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3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34">
        <w:r>
          <w:rPr>
            <w:rStyle w:val="Hyperlink"/>
          </w:rPr>
          <w:t xml:space="preserve">joint-distribution form of Fubini–Tonelli</w:t>
        </w:r>
      </w:hyperlink>
      <w:r>
        <w:t xml:space="preserve">.</w:t>
      </w:r>
    </w:p>
    <w:bookmarkStart w:id="35" w:name="exm-measure"/>
    <w:p>
      <w:pPr>
        <w:pStyle w:val="BodyText"/>
      </w:pPr>
      <w:r>
        <w:rPr>
          <w:b/>
          <w:bCs/>
        </w:rPr>
        <w:t xml:space="preserve">Example 10 (Counting outcomes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 the die’s sample space</w:t>
      </w:r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5"/>
    <w:bookmarkStart w:id="36" w:name="def-counting-measure"/>
    <w:p>
      <w:pPr>
        <w:pStyle w:val="BodyText"/>
      </w:pPr>
      <w:r>
        <w:rPr>
          <w:b/>
          <w:bCs/>
        </w:rPr>
        <w:t xml:space="preserve">Definition 11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36"/>
    <w:bookmarkStart w:id="37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Start w:id="38" w:name="def-probability"/>
    <w:p>
      <w:pPr>
        <w:pStyle w:val="BodyText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 that assigns a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 satisfies: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whole sample space has probability 1: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FirstParagraph"/>
      </w:pPr>
      <w:r>
        <w:t xml:space="preserve">Many sources state this definition as three axioms instead</w:t>
      </w:r>
      <w:r>
        <w:t xml:space="preserve"> </w:t>
      </w:r>
      <w:r>
        <w:t xml:space="preserve">(the Kolmogorov axioms):</w:t>
      </w:r>
    </w:p>
    <w:p>
      <w:pPr>
        <w:pStyle w:val="Compact"/>
        <w:numPr>
          <w:ilvl w:val="0"/>
          <w:numId w:val="1005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two forms are equivalent.</w:t>
      </w:r>
      <w:r>
        <w:t xml:space="preserve"> </w:t>
      </w:r>
      <w:r>
        <w:t xml:space="preserve">The axioms do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but they imply it:</w:t>
      </w:r>
      <w:r>
        <w:t xml:space="preserve"> </w:t>
      </w:r>
      <w:r>
        <w:t xml:space="preserve">applying property 3 to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probability measure is also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9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measure of</w:t>
      </w:r>
      <w:r>
        <w:t xml:space="preserve"> </w:t>
      </w:r>
      <w:hyperlink w:anchor="exm-measur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9"/>
    <w:bookmarkStart w:id="40" w:name="thm-prob-subset"/>
    <w:p>
      <w:pPr>
        <w:pStyle w:val="BodyText"/>
      </w:pPr>
      <w:r>
        <w:rPr>
          <w:b/>
          <w:bCs/>
        </w:rPr>
        <w:t xml:space="preserve">Theorem 2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1" w:name="thm-total-prob-1"/>
    <w:p>
      <w:pPr>
        <w:pStyle w:val="BodyText"/>
      </w:pPr>
      <w:r>
        <w:rPr>
          <w:b/>
          <w:bCs/>
        </w:rPr>
        <w:t xml:space="preserve">Theorem 3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2" w:name="cor-p-neg0"/>
    <w:p>
      <w:pPr>
        <w:pStyle w:val="FirstParagraph"/>
      </w:pPr>
      <w:r>
        <w:rPr>
          <w:b/>
          <w:bCs/>
        </w:rPr>
        <w:t xml:space="preserve">Corollary 1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3</w:t>
        </w:r>
      </w:hyperlink>
      <w:r>
        <w:t xml:space="preserve">.</w:t>
      </w:r>
    </w:p>
    <w:bookmarkStart w:id="43" w:name="cor-p-neg"/>
    <w:p>
      <w:pPr>
        <w:pStyle w:val="BodyText"/>
      </w:pPr>
      <w:r>
        <w:rPr>
          <w:b/>
          <w:bCs/>
        </w:rPr>
        <w:t xml:space="preserve">Corollary 2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4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4"/>
    <w:bookmarkEnd w:id="45"/>
    <w:bookmarkStart w:id="58" w:name="conditional-probability"/>
    <w:p>
      <w:pPr>
        <w:pStyle w:val="Heading2"/>
      </w:pPr>
      <w:r>
        <w:t xml:space="preserve">2 Conditional probability</w:t>
      </w:r>
    </w:p>
    <w:bookmarkStart w:id="46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47" w:name="exm-conditional-prob"/>
    <w:p>
      <w:pPr>
        <w:pStyle w:val="FirstParagraph"/>
      </w:pPr>
      <w:r>
        <w:rPr>
          <w:b/>
          <w:bCs/>
        </w:rPr>
        <w:t xml:space="preserve">Example 14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7"/>
    <w:bookmarkStart w:id="48" w:name="thm-law-conditional-prob"/>
    <w:p>
      <w:pPr>
        <w:pStyle w:val="FirstParagraph"/>
      </w:pPr>
      <w:r>
        <w:rPr>
          <w:b/>
          <w:bCs/>
        </w:rPr>
        <w:t xml:space="preserve">Theorem 4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9" w:name="exm-law-conditional-prob"/>
    <w:p>
      <w:pPr>
        <w:pStyle w:val="FirstParagraph"/>
      </w:pPr>
      <w:r>
        <w:rPr>
          <w:b/>
          <w:bCs/>
        </w:rPr>
        <w:t xml:space="preserve">Example 15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thm-total-prob"/>
    <w:p>
      <w:pPr>
        <w:pStyle w:val="FirstParagraph"/>
      </w:pPr>
      <w:r>
        <w:rPr>
          <w:b/>
          <w:bCs/>
        </w:rPr>
        <w:t xml:space="preserve">Theorem 5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 countable additivity (</w:t>
      </w:r>
      <w:hyperlink w:anchor="def-countable-additivity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thm-bayes"/>
    <w:p>
      <w:pPr>
        <w:pStyle w:val="FirstParagraph"/>
      </w:pPr>
      <w:r>
        <w:rPr>
          <w:b/>
          <w:bCs/>
        </w:rPr>
        <w:t xml:space="preserve">Theorem 6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" w:name="exm-bayes"/>
    <w:p>
      <w:pPr>
        <w:pStyle w:val="FirstParagraph"/>
      </w:pPr>
      <w:r>
        <w:rPr>
          <w:b/>
          <w:bCs/>
        </w:rPr>
        <w:t xml:space="preserve">Example 16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6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8"/>
    <w:bookmarkStart w:id="62" w:name="references"/>
    <w:p>
      <w:pPr>
        <w:pStyle w:val="Heading2"/>
      </w:pPr>
      <w:r>
        <w:t xml:space="preserve">References</w:t>
      </w:r>
    </w:p>
    <w:bookmarkStart w:id="61" w:name="refs"/>
    <w:bookmarkStart w:id="6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hyperlink" Id="rId34" Target="expectation.qmd#cor-fubini-joint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33" Target="https://en.wikipedia.org/wiki/Lebesgue_measure" TargetMode="External" /><Relationship Type="http://schemas.openxmlformats.org/officeDocument/2006/relationships/hyperlink" Id="rId31" Target="https://en.wikipedia.org/wiki/Sigma-additive_set_function#An_additive_function_which_is_not_%CF%83-additive" TargetMode="External" /><Relationship Type="http://schemas.openxmlformats.org/officeDocument/2006/relationships/hyperlink" Id="rId59" Target="https://facultyweb.cs.wwu.edu/~hutchib2/video_lectures/data371/" TargetMode="External" /><Relationship Type="http://schemas.openxmlformats.org/officeDocument/2006/relationships/hyperlink" Id="rId56" Target="https://facultyweb.cs.wwu.edu/~hutchib2/video_lectures/data371/#probability_refresher" TargetMode="External" /><Relationship Type="http://schemas.openxmlformats.org/officeDocument/2006/relationships/hyperlink" Id="rId57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ectation.qmd#cor-fubini-joint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33" Target="https://en.wikipedia.org/wiki/Lebesgue_measure" TargetMode="External" /><Relationship Type="http://schemas.openxmlformats.org/officeDocument/2006/relationships/hyperlink" Id="rId31" Target="https://en.wikipedia.org/wiki/Sigma-additive_set_function#An_additive_function_which_is_not_%CF%83-additive" TargetMode="External" /><Relationship Type="http://schemas.openxmlformats.org/officeDocument/2006/relationships/hyperlink" Id="rId59" Target="https://facultyweb.cs.wwu.edu/~hutchib2/video_lectures/data371/" TargetMode="External" /><Relationship Type="http://schemas.openxmlformats.org/officeDocument/2006/relationships/hyperlink" Id="rId56" Target="https://facultyweb.cs.wwu.edu/~hutchib2/video_lectures/data371/#probability_refresher" TargetMode="External" /><Relationship Type="http://schemas.openxmlformats.org/officeDocument/2006/relationships/hyperlink" Id="rId57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2026-09-28T22:19:42Z</dcterms:created>
  <dcterms:modified xsi:type="dcterms:W3CDTF">2026-09-28T22:19:42Z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