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2026-09-28 03:31:52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20" w:name="sec-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02"/>
        </w:numPr>
      </w:pPr>
      <w:r>
        <w:t xml:space="preserve">Miller (2017)</w:t>
      </w:r>
    </w:p>
    <w:p>
      <w:pPr>
        <w:pStyle w:val="Compact"/>
        <w:numPr>
          <w:ilvl w:val="0"/>
          <w:numId w:val="1002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20"/>
    <w:bookmarkStart w:id="24" w:name="references"/>
    <w:p>
      <w:pPr>
        <w:pStyle w:val="Heading2"/>
      </w:pPr>
      <w:r>
        <w:t xml:space="preserve">References</w:t>
      </w:r>
    </w:p>
    <w:bookmarkStart w:id="23" w:name="refs"/>
    <w:bookmarkStart w:id="2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1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2026-09-28T10:35:16Z</dcterms:created>
  <dcterms:modified xsi:type="dcterms:W3CDTF">2026-09-28T10:35:16Z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03:31:52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