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03:31:52 (PDT)</w:t>
      </w:r>
    </w:p>
    <w:bookmarkStart w:id="25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  <w:r>
        <w:t xml:space="preserve"> </w:t>
      </w:r>
      <w:r>
        <w:t xml:space="preserve">An event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experiment’s outcome is in</w:t>
      </w:r>
      <w:r>
        <w:t xml:space="preserve"> </w:t>
      </w:r>
      <m:oMath>
        <m:r>
          <m:t>A</m:t>
        </m:r>
      </m:oMath>
      <w:r>
        <w:t xml:space="preserve">.</w:t>
      </w:r>
    </w:p>
    <w:bookmarkEnd w:id="12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(a</w:t>
      </w:r>
      <w:r>
        <w:t xml:space="preserve"> </w:t>
      </w:r>
      <w:hyperlink r:id="rId13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:</w:t>
      </w:r>
      <w:r>
        <w:t xml:space="preserve"> </w:t>
      </w:r>
      <w:r>
        <w:t xml:space="preserve">a collection that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is closed under complements and countable unions)</w:t>
      </w:r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complement"/>
    <w:p>
      <w:pPr>
        <w:pStyle w:val="BodyText"/>
      </w:pPr>
      <w:r>
        <w:rPr>
          <w:b/>
          <w:bCs/>
        </w:rPr>
        <w:t xml:space="preserve">Definition 3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5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16" w:name="exm-complement"/>
    <w:p>
      <w:pPr>
        <w:pStyle w:val="BodyText"/>
      </w:pPr>
      <w:r>
        <w:rPr>
          <w:b/>
          <w:bCs/>
        </w:rPr>
        <w:t xml:space="preserve">Example 3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probability"/>
    <w:p>
      <w:pPr>
        <w:pStyle w:val="BodyText"/>
      </w:pPr>
      <w:r>
        <w:rPr>
          <w:b/>
          <w:bCs/>
        </w:rPr>
        <w:t xml:space="preserve">Definition 4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1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For countably many mutually disjoint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),</w:t>
      </w:r>
      <w:r>
        <w:t xml:space="preserve"> </w:t>
      </w:r>
      <w:r>
        <w:t xml:space="preserve">the probability of their union is the sum of their probabilities</w:t>
      </w:r>
      <w:r>
        <w:t xml:space="preserve"> </w:t>
      </w:r>
      <w:r>
        <w:t xml:space="preserve">(</w:t>
      </w:r>
      <w:r>
        <w:rPr>
          <w:i/>
          <w:iCs/>
        </w:rPr>
        <w:t xml:space="preserve">countable additivity</w:t>
      </w:r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7"/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itself follows from property 3 applied to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 partitions valid.</w:t>
      </w:r>
    </w:p>
    <w:bookmarkStart w:id="19" w:name="exm-probability"/>
    <w:p>
      <w:pPr>
        <w:pStyle w:val="BodyText"/>
      </w:pPr>
      <w:r>
        <w:rPr>
          <w:b/>
          <w:bCs/>
        </w:rPr>
        <w:t xml:space="preserve">Example 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 non-negative,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is additive over disjoint events,</w:t>
      </w:r>
      <w:r>
        <w:t xml:space="preserve"> </w:t>
      </w:r>
      <w:r>
        <w:t xml:space="preserve">because the sizes of disjoint sets add.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9"/>
    <w:bookmarkStart w:id="20" w:name="thm-prob-subset"/>
    <w:p>
      <w:pPr>
        <w:pStyle w:val="BodyText"/>
      </w:pPr>
      <w:r>
        <w:rPr>
          <w:b/>
          <w:bCs/>
        </w:rPr>
        <w:t xml:space="preserve">Theorem 1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" w:name="thm-total-prob-1"/>
    <w:p>
      <w:pPr>
        <w:pStyle w:val="BodyText"/>
      </w:pPr>
      <w:r>
        <w:rPr>
          <w:b/>
          <w:bCs/>
        </w:rPr>
        <w:t xml:space="preserve">Theorem 2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22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23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exm-p-neg"/>
    <w:p>
      <w:pPr>
        <w:pStyle w:val="FirstParagraph"/>
      </w:pPr>
      <w:r>
        <w:rPr>
          <w:b/>
          <w:bCs/>
        </w:rPr>
        <w:t xml:space="preserve">Example 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24"/>
    <w:bookmarkEnd w:id="25"/>
    <w:bookmarkStart w:id="33" w:name="conditional-probability"/>
    <w:p>
      <w:pPr>
        <w:pStyle w:val="Heading2"/>
      </w:pPr>
      <w:r>
        <w:t xml:space="preserve">2 Conditional probability</w:t>
      </w:r>
    </w:p>
    <w:bookmarkStart w:id="26" w:name="def-conditional-prob"/>
    <w:p>
      <w:pPr>
        <w:pStyle w:val="FirstParagraph"/>
      </w:pPr>
      <w:r>
        <w:rPr>
          <w:b/>
          <w:bCs/>
        </w:rPr>
        <w:t xml:space="preserve">Definition 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6"/>
    <w:bookmarkStart w:id="27" w:name="exm-conditional-prob"/>
    <w:p>
      <w:pPr>
        <w:pStyle w:val="FirstParagraph"/>
      </w:pPr>
      <w:r>
        <w:rPr>
          <w:b/>
          <w:bCs/>
        </w:rPr>
        <w:t xml:space="preserve">Example 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7"/>
    <w:bookmarkStart w:id="28" w:name="thm-law-conditional-prob"/>
    <w:p>
      <w:pPr>
        <w:pStyle w:val="FirstParagraph"/>
      </w:pPr>
      <w:r>
        <w:rPr>
          <w:b/>
          <w:bCs/>
        </w:rPr>
        <w:t xml:space="preserve">Theorem 3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" w:name="exm-law-conditional-prob"/>
    <w:p>
      <w:pPr>
        <w:pStyle w:val="FirstParagraph"/>
      </w:pPr>
      <w:r>
        <w:rPr>
          <w:b/>
          <w:bCs/>
        </w:rPr>
        <w:t xml:space="preserve">Example 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9"/>
    <w:bookmarkStart w:id="30" w:name="thm-total-prob"/>
    <w:p>
      <w:pPr>
        <w:pStyle w:val="FirstParagraph"/>
      </w:pPr>
      <w:r>
        <w:rPr>
          <w:b/>
          <w:bCs/>
        </w:rPr>
        <w:t xml:space="preserve">Theorem 4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finite or countably infinite partition of the sample space</w:t>
      </w:r>
      <w:r>
        <w:t xml:space="preserve"> </w:t>
      </w:r>
      <w:r>
        <w:t xml:space="preserve">(mutually exclusive events whose union is the entire sample space),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probability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thm-bayes"/>
    <w:p>
      <w:pPr>
        <w:pStyle w:val="FirstParagraph"/>
      </w:pPr>
      <w:r>
        <w:rPr>
          <w:b/>
          <w:bCs/>
        </w:rPr>
        <w:t xml:space="preserve">Theorem 5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ayes"/>
    <w:p>
      <w:pPr>
        <w:pStyle w:val="FirstParagraph"/>
      </w:pPr>
      <w:r>
        <w:rPr>
          <w:b/>
          <w:bCs/>
        </w:rPr>
        <w:t xml:space="preserve">Example 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5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2026-09-28T10:35:49Z</dcterms:created>
  <dcterms:modified xsi:type="dcterms:W3CDTF">2026-09-28T10:35:49Z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