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03:31:52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67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(counting measure for a discrete variable, 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3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3"/>
    <w:bookmarkStart w:id="54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4"/>
    <w:bookmarkStart w:id="55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5"/>
    <w:p>
      <w:pPr>
        <w:pStyle w:val="FirstParagraph"/>
      </w:pP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correlation always 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Random variables with zero covariance, and hence zero correlation,</w:t>
      </w:r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;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6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6"/>
    <w:bookmarkStart w:id="57" w:name="def-cond-cov"/>
    <w:p>
      <w:pPr>
        <w:pStyle w:val="FirstParagraph"/>
      </w:pPr>
      <w:r>
        <w:rPr>
          <w:b/>
          <w:bCs/>
        </w:rPr>
        <w:t xml:space="preserve">Definition 11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cond-cov"/>
    <w:p>
      <w:pPr>
        <w:pStyle w:val="BodyText"/>
      </w:pPr>
      <w:r>
        <w:rPr>
          <w:b/>
          <w:bCs/>
        </w:rPr>
        <w:t xml:space="preserve">Example 13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58"/>
    <w:bookmarkStart w:id="59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0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1" w:name="def-cov-vec-x"/>
    <w:p>
      <w:pPr>
        <w:pStyle w:val="FirstParagraph"/>
      </w:pPr>
      <w:r>
        <w:rPr>
          <w:b/>
          <w:bCs/>
        </w:rPr>
        <w:t xml:space="preserve">Definition 12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1"/>
    <w:bookmarkStart w:id="62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3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4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cor-var-lincom2"/>
    <w:p>
      <w:pPr>
        <w:pStyle w:val="FirstParagraph"/>
      </w:pPr>
      <w:r>
        <w:rPr>
          <w:b/>
          <w:bCs/>
        </w:rPr>
        <w:t xml:space="preserve">Corollary 1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p>
      <w:pPr>
        <w:pStyle w:val="FirstParagraph"/>
      </w:pPr>
      <w:r>
        <w:t xml:space="preserve">This corollary is why two variables’ covariance matters for combining them: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the variance of their sum is just the sum of their variances.</w:t>
      </w:r>
    </w:p>
    <w:bookmarkEnd w:id="67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3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2" Target="independence.qmd#exm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2026-09-28T10:36:22Z</dcterms:created>
  <dcterms:modified xsi:type="dcterms:W3CDTF">2026-09-28T10:36:22Z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