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15:22:34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70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4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4"/>
    <w:bookmarkStart w:id="55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5"/>
    <w:bookmarkStart w:id="56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6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7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7"/>
    <w:bookmarkStart w:id="5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8"/>
    <w:p>
      <w:pPr>
        <w:pStyle w:val="FirstParagraph"/>
      </w:pP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also have positive variances,</w:t>
      </w:r>
      <w:r>
        <w:t xml:space="preserve"> </w:t>
      </w:r>
      <w:r>
        <w:t xml:space="preserve">being uncorrelated is the same as having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0.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9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9"/>
    <w:bookmarkStart w:id="60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1"/>
    <w:bookmarkStart w:id="62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3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4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4"/>
    <w:bookmarkStart w:id="65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6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7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8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70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6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1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52" Target="probability-basics.qmd#def-counting-measu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6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71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52" Target="probability-basics.qmd#def-counting-measu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2026-09-28T22:26:55Z</dcterms:created>
  <dcterms:modified xsi:type="dcterms:W3CDTF">2026-09-28T22:26:55Z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