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2026-10-05 00:35:32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30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30"/>
    <w:bookmarkStart w:id="3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2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2"/>
    <w:bookmarkStart w:id="3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4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4"/>
    <w:bookmarkStart w:id="35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5"/>
    <w:bookmarkStart w:id="36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6"/>
    <w:bookmarkStart w:id="66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7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6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7"/>
    <w:bookmarkStart w:id="48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8"/>
    <w:bookmarkStart w:id="49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Start w:id="51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1"/>
    <w:bookmarkStart w:id="52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2"/>
    <w:bookmarkStart w:id="53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3"/>
    <w:bookmarkStart w:id="54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4"/>
    <w:bookmarkStart w:id="55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7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6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0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1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1"/>
    <w:bookmarkStart w:id="62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0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3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3"/>
    <w:bookmarkStart w:id="64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6"/>
    <w:bookmarkStart w:id="87" w:name="fubinitonelli-for-expectations"/>
    <w:p>
      <w:pPr>
        <w:pStyle w:val="Heading2"/>
      </w:pPr>
      <w:r>
        <w:t xml:space="preserve">2 Fubini–Tonelli for expectations</w:t>
      </w:r>
    </w:p>
    <w:bookmarkStart w:id="68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7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0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1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1"/>
    <w:bookmarkStart w:id="73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2"/>
        </w:tc>
      </w:tr>
    </w:tbl>
    <w:bookmarkEnd w:id="73"/>
    <w:bookmarkStart w:id="75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4"/>
        </w:tc>
      </w:tr>
    </w:tbl>
    <w:bookmarkEnd w:id="75"/>
    <w:bookmarkStart w:id="76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7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0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8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9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9"/>
    <w:bookmarkStart w:id="80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4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5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6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7"/>
    <w:bookmarkStart w:id="92" w:name="sec-loss-risk"/>
    <w:p>
      <w:pPr>
        <w:pStyle w:val="Heading2"/>
      </w:pPr>
      <w:r>
        <w:t xml:space="preserve">3 Loss and risk</w:t>
      </w:r>
    </w:p>
    <w:bookmarkStart w:id="88" w:name="exr-loss"/>
    <w:p>
      <w:pPr>
        <w:pStyle w:val="FirstParagraph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9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 predicting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10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92"/>
    <w:bookmarkStart w:id="108" w:name="references"/>
    <w:p>
      <w:pPr>
        <w:pStyle w:val="Heading2"/>
      </w:pPr>
      <w:r>
        <w:t xml:space="preserve">References</w:t>
      </w:r>
    </w:p>
    <w:bookmarkStart w:id="107" w:name="refs"/>
    <w:bookmarkStart w:id="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3"/>
    <w:bookmarkStart w:id="9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5"/>
    <w:bookmarkStart w:id="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7"/>
    <w:bookmarkStart w:id="9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99"/>
    <w:bookmarkStart w:id="10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1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4"/>
    <w:bookmarkStart w:id="106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oi.org/10.1007/978-0-387-84858-7" TargetMode="External" /><Relationship Type="http://schemas.openxmlformats.org/officeDocument/2006/relationships/hyperlink" Id="rId98" Target="https://doi.org/10.1007/978-1-4614-4708-5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3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05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67" Target="https://morrison-lab.github.io/mds/measures.html#def-measure" TargetMode="External" /><Relationship Type="http://schemas.openxmlformats.org/officeDocument/2006/relationships/hyperlink" Id="rId9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7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0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6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6" Target="random-variables.qmd#exm-joint-pmf" TargetMode="External" /><Relationship Type="http://schemas.openxmlformats.org/officeDocument/2006/relationships/hyperlink" Id="rId29" Target="random-variables.qmd#exm-pd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2026-10-05T07:37:23Z</dcterms:created>
  <dcterms:modified xsi:type="dcterms:W3CDTF">2026-10-05T07:37:23Z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