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2026-10-09 11:53:46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5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1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9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Start w:id="44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2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4"/>
    <w:bookmarkStart w:id="46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6"/>
    <w:bookmarkStart w:id="4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7"/>
    <w:bookmarkStart w:id="48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Start w:id="5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0"/>
    <w:bookmarkStart w:id="51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1"/>
    <w:bookmarkStart w:id="5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3"/>
    <w:bookmarkStart w:id="5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4"/>
    <w:bookmarkStart w:id="56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6"/>
    <w:bookmarkStart w:id="5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9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0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0"/>
    <w:bookmarkStart w:id="61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3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2"/>
    <w:bookmarkStart w:id="6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5"/>
    <w:bookmarkStart w:id="90" w:name="fubinitonelli-for-expectations"/>
    <w:p>
      <w:pPr>
        <w:pStyle w:val="Heading2"/>
      </w:pPr>
      <w:r>
        <w:t xml:space="preserve">2 Fubini–Tonelli for expectations</w:t>
      </w:r>
    </w:p>
    <w:bookmarkStart w:id="67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0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0"/>
    <w:bookmarkStart w:id="72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1"/>
        </w:tc>
      </w:tr>
    </w:tbl>
    <w:bookmarkEnd w:id="72"/>
    <w:bookmarkStart w:id="74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3"/>
        </w:tc>
      </w:tr>
    </w:tbl>
    <w:bookmarkEnd w:id="74"/>
    <w:bookmarkStart w:id="75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0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7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7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7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0"/>
    <w:bookmarkStart w:id="81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2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2"/>
    <w:bookmarkStart w:id="8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0"/>
    <w:bookmarkStart w:id="101" w:name="sec-loss-risk"/>
    <w:p>
      <w:pPr>
        <w:pStyle w:val="Heading2"/>
      </w:pPr>
      <w:r>
        <w:t xml:space="preserve">3 Loss and risk</w:t>
      </w:r>
    </w:p>
    <w:bookmarkStart w:id="9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2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2"/>
    <w:bookmarkStart w:id="93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3"/>
    <w:bookmarkStart w:id="94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5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6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6"/>
    <w:bookmarkStart w:id="97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97"/>
    <w:bookmarkStart w:id="98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99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9"/>
    <w:bookmarkStart w:id="100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1"/>
    <w:bookmarkStart w:id="112" w:name="sec-entropy"/>
    <w:p>
      <w:pPr>
        <w:pStyle w:val="Heading2"/>
      </w:pPr>
      <w:r>
        <w:t xml:space="preserve">4 Entropy and cross-entropy</w:t>
      </w:r>
    </w:p>
    <w:bookmarkStart w:id="10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2"/>
    <w:bookmarkStart w:id="103" w:name="rem-entropy-units"/>
    <w:p>
      <w:pPr>
        <w:pStyle w:val="BodyText"/>
      </w:pPr>
      <w:r>
        <w:rPr>
          <w:i/>
          <w:iCs/>
        </w:rPr>
        <w:t xml:space="preserve">Remark 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03"/>
    <w:bookmarkStart w:id="104" w:name="exm-entropy-coin"/>
    <w:p>
      <w:pPr>
        <w:pStyle w:val="BodyText"/>
      </w:pPr>
      <w:r>
        <w:rPr>
          <w:b/>
          <w:bCs/>
        </w:rPr>
        <w:t xml:space="preserve">Example 21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04"/>
    <w:bookmarkStart w:id="105" w:name="rem-entropy-source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05"/>
    <w:bookmarkStart w:id="10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06"/>
    <w:bookmarkStart w:id="107" w:name="rem-cross-entrop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07"/>
    <w:bookmarkStart w:id="10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8"/>
    <w:bookmarkStart w:id="109" w:name="rem-kl-asymmetric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0" w:name="exm-cross-entropy"/>
    <w:p>
      <w:pPr>
        <w:pStyle w:val="BodyText"/>
      </w:pPr>
      <w:r>
        <w:rPr>
          <w:b/>
          <w:bCs/>
        </w:rPr>
        <w:t xml:space="preserve">Example 22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0"/>
    <w:bookmarkStart w:id="111" w:name="rem-cross-entropy-source"/>
    <w:p>
      <w:pPr>
        <w:pStyle w:val="BodyText"/>
      </w:pPr>
      <w:r>
        <w:rPr>
          <w:i/>
          <w:iCs/>
        </w:rPr>
        <w:t xml:space="preserve">Remark 5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1"/>
    <w:bookmarkEnd w:id="112"/>
    <w:bookmarkStart w:id="131" w:name="references"/>
    <w:p>
      <w:pPr>
        <w:pStyle w:val="Heading2"/>
      </w:pPr>
      <w:r>
        <w:t xml:space="preserve">References</w:t>
      </w:r>
    </w:p>
    <w:bookmarkStart w:id="130" w:name="refs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Start w:id="1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7"/>
    <w:bookmarkStart w:id="11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1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19"/>
    <w:bookmarkStart w:id="12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1"/>
    <w:bookmarkStart w:id="12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22"/>
    <w:bookmarkStart w:id="12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2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24"/>
    <w:bookmarkStart w:id="12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5"/>
    <w:bookmarkStart w:id="12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2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27"/>
    <w:bookmarkStart w:id="12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4" Target="media/rId84.png" /><Relationship Type="http://schemas.openxmlformats.org/officeDocument/2006/relationships/hyperlink" Id="rId79" Target="data/auto.csv" TargetMode="External" /><Relationship Type="http://schemas.openxmlformats.org/officeDocument/2006/relationships/hyperlink" Id="rId123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20" Target="https://doi.org/10.1007/978-0-387-84858-7" TargetMode="External" /><Relationship Type="http://schemas.openxmlformats.org/officeDocument/2006/relationships/hyperlink" Id="rId118" Target="https://doi.org/10.1007/978-1-4614-4708-5" TargetMode="External" /><Relationship Type="http://schemas.openxmlformats.org/officeDocument/2006/relationships/hyperlink" Id="rId116" Target="https://doi.org/10.1201/9781315182780" TargetMode="External" /><Relationship Type="http://schemas.openxmlformats.org/officeDocument/2006/relationships/hyperlink" Id="rId12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8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data/auto.csv" TargetMode="External" /><Relationship Type="http://schemas.openxmlformats.org/officeDocument/2006/relationships/hyperlink" Id="rId123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20" Target="https://doi.org/10.1007/978-0-387-84858-7" TargetMode="External" /><Relationship Type="http://schemas.openxmlformats.org/officeDocument/2006/relationships/hyperlink" Id="rId118" Target="https://doi.org/10.1007/978-1-4614-4708-5" TargetMode="External" /><Relationship Type="http://schemas.openxmlformats.org/officeDocument/2006/relationships/hyperlink" Id="rId116" Target="https://doi.org/10.1201/9781315182780" TargetMode="External" /><Relationship Type="http://schemas.openxmlformats.org/officeDocument/2006/relationships/hyperlink" Id="rId12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8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2026-10-09T18:56:52Z</dcterms:created>
  <dcterms:modified xsi:type="dcterms:W3CDTF">2026-10-09T18:56:52Z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11:53:46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