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2026-10-14 23:01:57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68" w:name="X1b674fb215c38ba7bf07b336b30c333a3581625"/>
    <w:p>
      <w:pPr>
        <w:pStyle w:val="Heading2"/>
      </w:pPr>
      <w:r>
        <w:t xml:space="preserve">1 Conditional distributions and expectations</w:t>
      </w:r>
    </w:p>
    <w:bookmarkStart w:id="37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6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7"/>
    <w:bookmarkStart w:id="42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8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39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0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5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3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5"/>
    <w:bookmarkStart w:id="49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6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8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9"/>
    <w:bookmarkStart w:id="50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0"/>
    <w:bookmarkStart w:id="51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1"/>
    <w:bookmarkStart w:id="53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3"/>
    <w:bookmarkStart w:id="54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4"/>
    <w:bookmarkStart w:id="55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bookmarkStart w:id="56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6"/>
    <w:bookmarkStart w:id="57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7"/>
    <w:bookmarkStart w:id="59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8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9"/>
    <w:bookmarkStart w:id="60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1" w:name="thm-cond-lotus"/>
    <w:p>
      <w:pPr>
        <w:pStyle w:val="BodyText"/>
      </w:pPr>
      <w:r>
        <w:rPr>
          <w:b/>
          <w:bCs/>
        </w:rPr>
        <w:t xml:space="preserve">Theorem 5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5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2" w:name="thm-cond-linearity"/>
    <w:p>
      <w:pPr>
        <w:pStyle w:val="BodyText"/>
      </w:pPr>
      <w:r>
        <w:rPr>
          <w:b/>
          <w:bCs/>
        </w:rPr>
        <w:t xml:space="preserve">Theorem 6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3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4" w:name="thm-cond-pull-out"/>
    <w:p>
      <w:pPr>
        <w:pStyle w:val="FirstParagraph"/>
      </w:pPr>
      <w:r>
        <w:rPr>
          <w:b/>
          <w:bCs/>
        </w:rPr>
        <w:t xml:space="preserve">Theorem 7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4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2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5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5"/>
    <w:bookmarkStart w:id="66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7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8"/>
    <w:bookmarkStart w:id="93" w:name="fubinitonelli-for-expectations"/>
    <w:p>
      <w:pPr>
        <w:pStyle w:val="Heading2"/>
      </w:pPr>
      <w:r>
        <w:t xml:space="preserve">2 Fubini–Tonelli for expectations</w:t>
      </w:r>
    </w:p>
    <w:bookmarkStart w:id="70" w:name="thm-fubini-tonelli-measure"/>
    <w:p>
      <w:pPr>
        <w:pStyle w:val="FirstParagraph"/>
      </w:pPr>
      <w:r>
        <w:rPr>
          <w:b/>
          <w:bCs/>
        </w:rPr>
        <w:t xml:space="preserve">Theorem 8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69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1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2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3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3"/>
    <w:bookmarkStart w:id="75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4"/>
        </w:tc>
      </w:tr>
    </w:tbl>
    <w:bookmarkEnd w:id="75"/>
    <w:bookmarkStart w:id="77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6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6"/>
        </w:tc>
      </w:tr>
    </w:tbl>
    <w:bookmarkEnd w:id="77"/>
    <w:bookmarkStart w:id="78" w:name="thm-lie"/>
    <w:p>
      <w:pPr>
        <w:pStyle w:val="BodyText"/>
      </w:pPr>
      <w:r>
        <w:rPr>
          <w:b/>
          <w:bCs/>
        </w:rPr>
        <w:t xml:space="preserve">Theorem 9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9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2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3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0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1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2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bookmarkStart w:id="84" w:name="thm-conditional-lie"/>
    <w:p>
      <w:pPr>
        <w:pStyle w:val="BodyText"/>
      </w:pPr>
      <w:r>
        <w:rPr>
          <w:b/>
          <w:bCs/>
        </w:rPr>
        <w:t xml:space="preserve">Theorem 10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5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5"/>
    <w:bookmarkStart w:id="86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0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1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2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3"/>
    <w:bookmarkStart w:id="110" w:name="sec-loss-risk"/>
    <w:p>
      <w:pPr>
        <w:pStyle w:val="Heading2"/>
      </w:pPr>
      <w:r>
        <w:t xml:space="preserve">3 Loss and risk</w:t>
      </w:r>
    </w:p>
    <w:bookmarkStart w:id="94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5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5"/>
    <w:bookmarkStart w:id="96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6"/>
    <w:bookmarkStart w:id="97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8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Hastie et al. (2009, 18)</w:t>
      </w:r>
      <w:r>
        <w:t xml:space="preserve"> </w:t>
      </w:r>
      <w:r>
        <w:t xml:space="preserve">call it the expected prediction error.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99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99"/>
    <w:bookmarkStart w:id="100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0"/>
    <w:bookmarkStart w:id="101" w:name="thm-best-predictor"/>
    <w:p>
      <w:pPr>
        <w:pStyle w:val="FirstParagraph"/>
      </w:pPr>
      <w:r>
        <w:rPr>
          <w:b/>
          <w:bCs/>
        </w:rPr>
        <w:t xml:space="preserve">Theorem 11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2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2"/>
    <w:bookmarkStart w:id="103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3"/>
    <w:bookmarkStart w:id="104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4"/>
    <w:bookmarkStart w:id="105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5"/>
    <w:bookmarkStart w:id="106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6"/>
    <w:bookmarkStart w:id="107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0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8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22" w:name="sec-entropy"/>
    <w:p>
      <w:pPr>
        <w:pStyle w:val="Heading2"/>
      </w:pPr>
      <w:r>
        <w:t xml:space="preserve">4 Entropy and cross-entropy</w:t>
      </w:r>
    </w:p>
    <w:bookmarkStart w:id="111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1"/>
    <w:bookmarkStart w:id="112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2"/>
    <w:bookmarkStart w:id="113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3"/>
    <w:bookmarkStart w:id="114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4"/>
    <w:bookmarkStart w:id="115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5"/>
    <w:bookmarkStart w:id="116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6"/>
    <w:bookmarkStart w:id="117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def-kl-divergence"/>
    <w:p>
      <w:pPr>
        <w:pStyle w:val="BodyText"/>
      </w:pPr>
      <w:r>
        <w:rPr>
          <w:b/>
          <w:bCs/>
        </w:rPr>
        <w:t xml:space="preserve">Definition 16 (Kullback–Leibler divergence)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(KL divergence, or relative entropy)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8"/>
    <w:bookmarkStart w:id="119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19"/>
    <w:bookmarkStart w:id="120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0"/>
    <w:bookmarkStart w:id="121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1"/>
    <w:bookmarkEnd w:id="122"/>
    <w:bookmarkStart w:id="141" w:name="references"/>
    <w:p>
      <w:pPr>
        <w:pStyle w:val="Heading2"/>
      </w:pPr>
      <w:r>
        <w:t xml:space="preserve">References</w:t>
      </w:r>
    </w:p>
    <w:bookmarkStart w:id="140" w:name="refs"/>
    <w:bookmarkStart w:id="123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3"/>
    <w:bookmarkStart w:id="12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5"/>
    <w:bookmarkStart w:id="12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7"/>
    <w:bookmarkStart w:id="129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29"/>
    <w:bookmarkStart w:id="131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0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1"/>
    <w:bookmarkStart w:id="132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2"/>
    <w:bookmarkStart w:id="134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3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4"/>
    <w:bookmarkStart w:id="13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5"/>
    <w:bookmarkStart w:id="137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6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7"/>
    <w:bookmarkStart w:id="139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39"/>
    <w:bookmarkEnd w:id="140"/>
    <w:bookmarkEnd w:id="1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7" Target="media/rId87.png" /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2" Target="data/auto.csv" TargetMode="External" /><Relationship Type="http://schemas.openxmlformats.org/officeDocument/2006/relationships/hyperlink" Id="rId133" Target="https://bookdown.org/kevin_davisross/probsim-book/" TargetMode="External" /><Relationship Type="http://schemas.openxmlformats.org/officeDocument/2006/relationships/hyperlink" Id="rId81" Target="https://cran.r-project.org/package=ISLR2" TargetMode="External" /><Relationship Type="http://schemas.openxmlformats.org/officeDocument/2006/relationships/hyperlink" Id="rId130" Target="https://doi.org/10.1007/978-0-387-84858-7" TargetMode="External" /><Relationship Type="http://schemas.openxmlformats.org/officeDocument/2006/relationships/hyperlink" Id="rId128" Target="https://doi.org/10.1007/978-1-4614-4708-5" TargetMode="External" /><Relationship Type="http://schemas.openxmlformats.org/officeDocument/2006/relationships/hyperlink" Id="rId126" Target="https://doi.org/10.1201/9781315182780" TargetMode="External" /><Relationship Type="http://schemas.openxmlformats.org/officeDocument/2006/relationships/hyperlink" Id="rId136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8" Target="https://en.wikipedia.org/wiki/Law_of_the_unconscious_statistician" TargetMode="External" /><Relationship Type="http://schemas.openxmlformats.org/officeDocument/2006/relationships/hyperlink" Id="rId80" Target="https://islp.readthedocs.io/" TargetMode="External" /><Relationship Type="http://schemas.openxmlformats.org/officeDocument/2006/relationships/hyperlink" Id="rId108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1" Target="https://morrison-lab.github.io/mds/measures.html#def-counting-measure" TargetMode="External" /><Relationship Type="http://schemas.openxmlformats.org/officeDocument/2006/relationships/hyperlink" Id="rId69" Target="https://morrison-lab.github.io/mds/measures.html#def-measure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8" Target="probability-basics.qmd#def-random-choice" TargetMode="External" /><Relationship Type="http://schemas.openxmlformats.org/officeDocument/2006/relationships/hyperlink" Id="rId79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2" Target="random-variables.qmd#def-joint-density-mass" TargetMode="External" /><Relationship Type="http://schemas.openxmlformats.org/officeDocument/2006/relationships/hyperlink" Id="rId43" Target="random-variables.qmd#def-joint-pdf" TargetMode="External" /><Relationship Type="http://schemas.openxmlformats.org/officeDocument/2006/relationships/hyperlink" Id="rId39" Target="random-variables.qmd#def-joint-pmf" TargetMode="External" /><Relationship Type="http://schemas.openxmlformats.org/officeDocument/2006/relationships/hyperlink" Id="rId36" Target="random-variables.qmd#def-jointly-distributed" TargetMode="External" /><Relationship Type="http://schemas.openxmlformats.org/officeDocument/2006/relationships/hyperlink" Id="rId41" Target="random-variables.qmd#def-marginal" TargetMode="External" /><Relationship Type="http://schemas.openxmlformats.org/officeDocument/2006/relationships/hyperlink" Id="rId48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8" Target="random-variables.qmd#exm-joint-pmf" TargetMode="External" /><Relationship Type="http://schemas.openxmlformats.org/officeDocument/2006/relationships/hyperlink" Id="rId44" Target="random-variables.qmd#thm-marginal-density" TargetMode="External" /><Relationship Type="http://schemas.openxmlformats.org/officeDocument/2006/relationships/hyperlink" Id="rId40" Target="random-variables.qmd#thm-marginal-pmf" TargetMode="External" /><Relationship Type="http://schemas.openxmlformats.org/officeDocument/2006/relationships/hyperlink" Id="rId47" Target="variance-covariance.qmd#def-correlation" TargetMode="External" /><Relationship Type="http://schemas.openxmlformats.org/officeDocument/2006/relationships/hyperlink" Id="rId46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2026-10-15T06:04:53Z</dcterms:created>
  <dcterms:modified xsi:type="dcterms:W3CDTF">2026-10-15T06:04:53Z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23:01:57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