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01:53:35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Data masking most frequently comes up when writing wrapper functions where arguments to indicate column names are supplied as strings.</w:t>
      </w:r>
      <w:r>
        <w:t xml:space="preserve"> </w:t>
      </w:r>
      <w:r>
        <w:t xml:space="preserve">This is common when you repeat the same code on multiple columns and want to apply a function to a vector of strings that correspond to column names in a dataframe. For example, you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everyday research workflows.</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2026-10-14T08:57:37Z</dcterms:created>
  <dcterms:modified xsi:type="dcterms:W3CDTF">2026-10-14T08:57:37Z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