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9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r>
        <w:t xml:space="preserve">Last modified: 2026-10-12 02:41:27 (PDT)</w:t>
      </w:r>
    </w:p>
    <w:p>
      <w:pPr>
        <w:pStyle w:val="FirstParagraph"/>
      </w:pPr>
      <w:bookmarkStart w:id="9" w:name="sec-r-code-style"/>
      <w:bookmarkEnd w:id="9"/>
    </w:p>
    <w:p>
      <w:pPr>
        <w:pStyle w:val="BodyText"/>
      </w:pPr>
      <w:r>
        <w:t xml:space="preserve">Follow these code style guidelines for all R code:</w:t>
      </w:r>
    </w:p>
    <w:bookmarkStart w:id="14" w:name="sec-general-principles"/>
    <w:p>
      <w:pPr>
        <w:pStyle w:val="Heading2"/>
      </w:pPr>
      <w:r>
        <w:t xml:space="preserve">1 General Principles</w:t>
      </w:r>
    </w:p>
    <w:p>
      <w:pPr>
        <w:pStyle w:val="FirstParagraph"/>
      </w:pPr>
      <w:r>
        <w:t xml:space="preserve">Our lab follows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13">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3" w:name="sec-avoid-nesting"/>
    <w:p>
      <w:pPr>
        <w:pStyle w:val="Heading2"/>
      </w:pPr>
      <w:r>
        <w:t xml:space="preserve">5 Avoiding Deep Nesting</w:t>
      </w:r>
    </w:p>
    <w:p>
      <w:pPr>
        <w:pStyle w:val="FirstParagraph"/>
      </w:pPr>
      <w:r>
        <w:t xml:space="preserve">When writing code, do not nest function calls.</w:t>
      </w:r>
      <w:r>
        <w:t xml:space="preserve"> </w:t>
      </w:r>
      <w:r>
        <w:t xml:space="preserve">Where feasible, also avoid nested function definitions:</w:t>
      </w:r>
    </w:p>
    <w:p>
      <w:pPr>
        <w:pStyle w:val="Compact"/>
        <w:numPr>
          <w:ilvl w:val="0"/>
          <w:numId w:val="1010"/>
        </w:numPr>
      </w:pPr>
      <w:r>
        <w:t xml:space="preserve">Do not pass one function call’s result straight into another call,</w:t>
      </w:r>
      <w:r>
        <w:t xml:space="preserve"> </w:t>
      </w:r>
      <w:r>
        <w:t xml:space="preserve">as in</w:t>
      </w:r>
      <w:r>
        <w:t xml:space="preserve"> </w:t>
      </w:r>
      <w:r>
        <w:rPr>
          <w:rStyle w:val="VerbatimChar"/>
        </w:rPr>
        <w:t xml:space="preserve">f(g(h(x)))</w:t>
      </w:r>
      <w:r>
        <w:t xml:space="preserve">.</w:t>
      </w:r>
      <w:r>
        <w:t xml:space="preserve"> </w:t>
      </w:r>
      <w:r>
        <w:t xml:space="preserve">Give each intermediate result a name,</w:t>
      </w:r>
      <w:r>
        <w:t xml:space="preserve"> </w:t>
      </w:r>
      <w:r>
        <w:t xml:space="preserve">or chain the steps with a pipe (</w:t>
      </w:r>
      <w:r>
        <w:rPr>
          <w:rStyle w:val="VerbatimChar"/>
        </w:rPr>
        <w:t xml:space="preserve">|&gt;</w:t>
      </w:r>
      <w:r>
        <w:t xml:space="preserve"> </w:t>
      </w:r>
      <w:r>
        <w:t xml:space="preserve">in R);</w:t>
      </w:r>
      <w:r>
        <w:t xml:space="preserve"> </w:t>
      </w:r>
      <w:r>
        <w:t xml:space="preserve">pipes are fine.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The nested-call rule is a policy, not a default:</w:t>
      </w:r>
      <w:r>
        <w:t xml:space="preserve"> </w:t>
      </w:r>
      <w:r>
        <w:t xml:space="preserve">a nested call is a code-review finding.</w:t>
      </w:r>
      <w:r>
        <w:t xml:space="preserve"> </w:t>
      </w:r>
      <w:r>
        <w:t xml:space="preserve">It covers a call whose result is a value handed to the outer call as an argument.</w:t>
      </w:r>
      <w:r>
        <w:t xml:space="preserve"> </w:t>
      </w:r>
      <w:r>
        <w:t xml:space="preserve">It does not cover the steps of a pipe chain,</w:t>
      </w:r>
      <w:r>
        <w:t xml:space="preserve"> </w:t>
      </w:r>
      <w:r>
        <w:t xml:space="preserve">which already name their order,</w:t>
      </w:r>
      <w:r>
        <w:t xml:space="preserve"> </w:t>
      </w:r>
      <w:r>
        <w:t xml:space="preserve">nor an argument the outer function captures and interprets itself,</w:t>
      </w:r>
      <w:r>
        <w:t xml:space="preserve"> </w:t>
      </w:r>
      <w:r>
        <w:t xml:space="preserve">as in these examples, which are not a closed list:</w:t>
      </w:r>
      <w:r>
        <w:t xml:space="preserve"> </w:t>
      </w:r>
      <w:hyperlink r:id="rId37">
        <w:r>
          <w:rPr>
            <w:rStyle w:val="VerbatimChar"/>
          </w:rPr>
          <w:t xml:space="preserve">{tidyselect}</w:t>
        </w:r>
      </w:hyperlink>
      <w:r>
        <w:t xml:space="preserve"> </w:t>
      </w:r>
      <w:r>
        <w:t xml:space="preserve">helpers (</w:t>
      </w:r>
      <w:r>
        <w:rPr>
          <w:rStyle w:val="VerbatimChar"/>
        </w:rPr>
        <w:t xml:space="preserve">all_of()</w:t>
      </w:r>
      <w:r>
        <w:t xml:space="preserve">,</w:t>
      </w:r>
      <w:r>
        <w:t xml:space="preserve"> </w:t>
      </w:r>
      <w:r>
        <w:rPr>
          <w:rStyle w:val="VerbatimChar"/>
        </w:rPr>
        <w:t xml:space="preserve">any_of()</w:t>
      </w:r>
      <w:r>
        <w:t xml:space="preserve">,</w:t>
      </w:r>
      <w:r>
        <w:t xml:space="preserve"> </w:t>
      </w:r>
      <w:r>
        <w:rPr>
          <w:rStyle w:val="VerbatimChar"/>
        </w:rPr>
        <w:t xml:space="preserve">starts_with()</w:t>
      </w:r>
      <w:r>
        <w:t xml:space="preserve">),</w:t>
      </w:r>
      <w:r>
        <w:t xml:space="preserve"> </w:t>
      </w:r>
      <w:r>
        <w:t xml:space="preserve">data-masked expressions inside data-masking verbs such as</w:t>
      </w:r>
      <w:r>
        <w:t xml:space="preserve"> </w:t>
      </w:r>
      <w:r>
        <w:rPr>
          <w:rStyle w:val="VerbatimChar"/>
        </w:rPr>
        <w:t xml:space="preserve">mutate()</w:t>
      </w:r>
      <w:r>
        <w:t xml:space="preserve">,</w:t>
      </w:r>
      <w:r>
        <w:t xml:space="preserve"> </w:t>
      </w:r>
      <w:r>
        <w:rPr>
          <w:rStyle w:val="VerbatimChar"/>
        </w:rPr>
        <w:t xml:space="preserve">filter()</w:t>
      </w:r>
      <w:r>
        <w:t xml:space="preserve">, or</w:t>
      </w:r>
      <w:r>
        <w:t xml:space="preserve"> </w:t>
      </w:r>
      <w:r>
        <w:rPr>
          <w:rStyle w:val="VerbatimChar"/>
        </w:rPr>
        <w:t xml:space="preserve">summarise()</w:t>
      </w:r>
      <w:r>
        <w:t xml:space="preserve">,</w:t>
      </w:r>
      <w:r>
        <w:t xml:space="preserve"> </w:t>
      </w:r>
      <w:r>
        <w:rPr>
          <w:rStyle w:val="VerbatimChar"/>
        </w:rPr>
        <w:t xml:space="preserve">aes()</w:t>
      </w:r>
      <w:r>
        <w:t xml:space="preserve"> </w:t>
      </w:r>
      <w:r>
        <w:t xml:space="preserve">mappings, and formulas.</w:t>
      </w:r>
      <w:r>
        <w:t xml:space="preserve"> </w:t>
      </w:r>
      <w:r>
        <w:t xml:space="preserve">Those are part of the outer call’s own syntax,</w:t>
      </w:r>
      <w:r>
        <w:t xml:space="preserve"> </w:t>
      </w:r>
      <w:r>
        <w:t xml:space="preserve">and pulling them out would break or obscure it.</w:t>
      </w:r>
      <w:r>
        <w:t xml:space="preserve"> </w:t>
      </w:r>
      <w:r>
        <w:t xml:space="preserve">The exemption stops at the captured argument itself.</w:t>
      </w:r>
      <w:r>
        <w:t xml:space="preserve"> </w:t>
      </w:r>
      <w:r>
        <w:t xml:space="preserve">In</w:t>
      </w:r>
      <w:r>
        <w:t xml:space="preserve"> </w:t>
      </w:r>
      <w:r>
        <w:rPr>
          <w:rStyle w:val="VerbatimChar"/>
        </w:rPr>
        <w:t xml:space="preserve">select(df, all_of(names(x)))</w:t>
      </w:r>
      <w:r>
        <w:t xml:space="preserve">,</w:t>
      </w:r>
      <w:r>
        <w:t xml:space="preserve"> </w:t>
      </w:r>
      <w:r>
        <w:rPr>
          <w:rStyle w:val="VerbatimChar"/>
        </w:rPr>
        <w:t xml:space="preserve">select()</w:t>
      </w:r>
      <w:r>
        <w:t xml:space="preserve"> </w:t>
      </w:r>
      <w:r>
        <w:t xml:space="preserve">captures</w:t>
      </w:r>
      <w:r>
        <w:t xml:space="preserve"> </w:t>
      </w:r>
      <w:r>
        <w:rPr>
          <w:rStyle w:val="VerbatimChar"/>
        </w:rPr>
        <w:t xml:space="preserve">all_of()</w:t>
      </w:r>
      <w:r>
        <w:t xml:space="preserve">,</w:t>
      </w:r>
      <w:r>
        <w:t xml:space="preserve"> </w:t>
      </w:r>
      <w:r>
        <w:t xml:space="preserve">but</w:t>
      </w:r>
      <w:r>
        <w:t xml:space="preserve"> </w:t>
      </w:r>
      <w:r>
        <w:rPr>
          <w:rStyle w:val="VerbatimChar"/>
        </w:rPr>
        <w:t xml:space="preserve">all_of()</w:t>
      </w:r>
      <w:r>
        <w:t xml:space="preserve"> </w:t>
      </w:r>
      <w:r>
        <w:t xml:space="preserve">evaluates</w:t>
      </w:r>
      <w:r>
        <w:t xml:space="preserve"> </w:t>
      </w:r>
      <w:r>
        <w:rPr>
          <w:rStyle w:val="VerbatimChar"/>
        </w:rPr>
        <w:t xml:space="preserve">names(x)</w:t>
      </w:r>
      <w:r>
        <w:t xml:space="preserve"> </w:t>
      </w:r>
      <w:r>
        <w:t xml:space="preserve">as an ordinary value,</w:t>
      </w:r>
      <w:r>
        <w:t xml:space="preserve"> </w:t>
      </w:r>
      <w:r>
        <w:t xml:space="preserve">so that inner call still gets a name:</w:t>
      </w:r>
    </w:p>
    <w:p>
      <w:pPr>
        <w:pStyle w:val="SourceCode"/>
      </w:pPr>
      <w:r>
        <w:rPr>
          <w:rStyle w:val="NormalTok"/>
        </w:rPr>
        <w:t xml:space="preserve">keep_cols </w:t>
      </w:r>
      <w:r>
        <w:rPr>
          <w:rStyle w:val="OtherTok"/>
        </w:rPr>
        <w:t xml:space="preserve">&lt;-</w:t>
      </w:r>
      <w:r>
        <w:rPr>
          <w:rStyle w:val="NormalTok"/>
        </w:rPr>
        <w:t xml:space="preserve"> </w:t>
      </w:r>
      <w:r>
        <w:rPr>
          <w:rStyle w:val="FunctionTok"/>
        </w:rPr>
        <w:t xml:space="preserve">names</w:t>
      </w:r>
      <w:r>
        <w:rPr>
          <w:rStyle w:val="NormalTok"/>
        </w:rPr>
        <w:t xml:space="preserve">(x)</w:t>
      </w:r>
      <w:r>
        <w:br/>
      </w:r>
      <w:r>
        <w:rPr>
          <w:rStyle w:val="FunctionTok"/>
        </w:rPr>
        <w:t xml:space="preserve">select</w:t>
      </w:r>
      <w:r>
        <w:rPr>
          <w:rStyle w:val="NormalTok"/>
        </w:rPr>
        <w:t xml:space="preserve">(df, </w:t>
      </w:r>
      <w:r>
        <w:rPr>
          <w:rStyle w:val="FunctionTok"/>
        </w:rPr>
        <w:t xml:space="preserve">all_of</w:t>
      </w:r>
      <w:r>
        <w:rPr>
          <w:rStyle w:val="NormalTok"/>
        </w:rPr>
        <w:t xml:space="preserve">(keep_cols))</w:t>
      </w:r>
    </w:p>
    <w:p>
      <w:pPr>
        <w:pStyle w:val="FirstParagraph"/>
      </w:pPr>
      <w:r>
        <w:t xml:space="preserve">The nested-definition rule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9" w:name="sec-precompute-conditions"/>
    <w:p>
      <w:pPr>
        <w:pStyle w:val="Heading3"/>
      </w:pPr>
      <w:r>
        <w:t xml:space="preserve">5.1 Name</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conditions before testing them</w:t>
      </w:r>
    </w:p>
    <w:p>
      <w:pPr>
        <w:pStyle w:val="FirstParagraph"/>
      </w:pPr>
      <w:r>
        <w:t xml:space="preserve">Compute every</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 ahead of the test:</w:t>
      </w:r>
      <w:r>
        <w:t xml:space="preserve"> </w:t>
      </w:r>
      <w:r>
        <w:t xml:space="preserve">assign it to a named logical variable first,</w:t>
      </w:r>
      <w:r>
        <w:t xml:space="preserve"> </w:t>
      </w:r>
      <w:r>
        <w:t xml:space="preserve">then test that name,</w:t>
      </w:r>
      <w:r>
        <w:t xml:space="preserve"> </w:t>
      </w:r>
      <w:r>
        <w:t xml:space="preserve">so the condition inside the parentheses is always a bare name</w:t>
      </w:r>
      <w:r>
        <w:t xml:space="preserve"> </w:t>
      </w:r>
      <w:r>
        <w:t xml:space="preserve">(or a literal, as in</w:t>
      </w:r>
      <w:r>
        <w:t xml:space="preserve"> </w:t>
      </w:r>
      <w:r>
        <w:rPr>
          <w:rStyle w:val="VerbatimChar"/>
        </w:rPr>
        <w:t xml:space="preserve">while (TRUE)</w:t>
      </w:r>
      <w:r>
        <w:t xml:space="preserve">).</w:t>
      </w:r>
      <w:r>
        <w:t xml:space="preserve"> </w:t>
      </w:r>
      <w:r>
        <w:t xml:space="preserve">This holds even for a condition with no nested call,</w:t>
      </w:r>
      <w:r>
        <w:t xml:space="preserve"> </w:t>
      </w:r>
      <w:r>
        <w:t xml:space="preserve">such as</w:t>
      </w:r>
      <w:r>
        <w:t xml:space="preserve"> </w:t>
      </w:r>
      <w:r>
        <w:rPr>
          <w:rStyle w:val="VerbatimChar"/>
        </w:rPr>
        <w:t xml:space="preserve">is.na(strat)</w:t>
      </w:r>
      <w:r>
        <w:t xml:space="preserve"> </w:t>
      </w:r>
      <w:r>
        <w:t xml:space="preserve">or a single comparison like</w:t>
      </w:r>
      <w:r>
        <w:t xml:space="preserve"> </w:t>
      </w:r>
      <w:r>
        <w:rPr>
          <w:rStyle w:val="VerbatimChar"/>
        </w:rPr>
        <w:t xml:space="preserve">x &gt; 0</w:t>
      </w:r>
      <w:r>
        <w:t xml:space="preserve">,</w:t>
      </w:r>
      <w:r>
        <w:t xml:space="preserve"> </w:t>
      </w:r>
      <w:r>
        <w:t xml:space="preserve">because the name is what documents the test.</w:t>
      </w:r>
    </w:p>
    <w:p>
      <w:pPr>
        <w:pStyle w:val="SourceCode"/>
      </w:pPr>
      <w:r>
        <w:rPr>
          <w:rStyle w:val="CommentTok"/>
        </w:rPr>
        <w:t xml:space="preserve"># Good: the name states what the test means</w:t>
      </w:r>
      <w:r>
        <w:br/>
      </w:r>
      <w:r>
        <w:rPr>
          <w:rStyle w:val="NormalTok"/>
        </w:rPr>
        <w:t xml:space="preserve">n_plots </w:t>
      </w:r>
      <w:r>
        <w:rPr>
          <w:rStyle w:val="OtherTok"/>
        </w:rPr>
        <w:t xml:space="preserve">&lt;-</w:t>
      </w:r>
      <w:r>
        <w:rPr>
          <w:rStyle w:val="NormalTok"/>
        </w:rPr>
        <w:t xml:space="preserve"> trace_strat_list </w:t>
      </w:r>
      <w:r>
        <w:rPr>
          <w:rStyle w:val="SpecialCharTok"/>
        </w:rPr>
        <w:t xml:space="preserve">|&gt;</w:t>
      </w:r>
      <w:r>
        <w:rPr>
          <w:rStyle w:val="NormalTok"/>
        </w:rPr>
        <w:t xml:space="preserve"> </w:t>
      </w:r>
      <w:r>
        <w:rPr>
          <w:rStyle w:val="FunctionTok"/>
        </w:rPr>
        <w:t xml:space="preserve">lengths</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single_plot </w:t>
      </w:r>
      <w:r>
        <w:rPr>
          <w:rStyle w:val="OtherTok"/>
        </w:rPr>
        <w:t xml:space="preserve">&lt;-</w:t>
      </w:r>
      <w:r>
        <w:rPr>
          <w:rStyle w:val="NormalTok"/>
        </w:rPr>
        <w:t xml:space="preserve"> n_plots </w:t>
      </w:r>
      <w:r>
        <w:rPr>
          <w:rStyle w:val="SpecialCharTok"/>
        </w:rPr>
        <w:t xml:space="preserve">==</w:t>
      </w:r>
      <w:r>
        <w:rPr>
          <w:rStyle w:val="NormalTok"/>
        </w:rPr>
        <w:t xml:space="preserve"> </w:t>
      </w:r>
      <w:r>
        <w:rPr>
          <w:rStyle w:val="DecValTok"/>
        </w:rPr>
        <w:t xml:space="preserve">1</w:t>
      </w:r>
      <w:r>
        <w:br/>
      </w:r>
      <w:r>
        <w:rPr>
          <w:rStyle w:val="ControlFlowTok"/>
        </w:rPr>
        <w:t xml:space="preserve">if</w:t>
      </w:r>
      <w:r>
        <w:rPr>
          <w:rStyle w:val="NormalTok"/>
        </w:rPr>
        <w:t xml:space="preserve"> (single_plot) {</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Avoid: the inline expression hides a misplaced parenthesis</w:t>
      </w:r>
      <w:r>
        <w:br/>
      </w:r>
      <w:r>
        <w:rPr>
          <w:rStyle w:val="ControlFlowTok"/>
        </w:rPr>
        <w:t xml:space="preserve">if</w:t>
      </w:r>
      <w:r>
        <w:rPr>
          <w:rStyle w:val="NormalTok"/>
        </w:rPr>
        <w:t xml:space="preserve"> (</w:t>
      </w:r>
      <w:r>
        <w:rPr>
          <w:rStyle w:val="FunctionTok"/>
        </w:rPr>
        <w:t xml:space="preserve">sum</w:t>
      </w:r>
      <w:r>
        <w:rPr>
          <w:rStyle w:val="NormalTok"/>
        </w:rPr>
        <w:t xml:space="preserve">(</w:t>
      </w:r>
      <w:r>
        <w:rPr>
          <w:rStyle w:val="FunctionTok"/>
        </w:rPr>
        <w:t xml:space="preserve">lengths</w:t>
      </w:r>
      <w:r>
        <w:rPr>
          <w:rStyle w:val="NormalTok"/>
        </w:rPr>
        <w:t xml:space="preserve">(trace_strat_list)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w:t>
      </w:r>
      <w:r>
        <w:br/>
      </w:r>
      <w:r>
        <w:rPr>
          <w:rStyle w:val="NormalTok"/>
        </w:rPr>
        <w:t xml:space="preserve">}</w:t>
      </w:r>
    </w:p>
    <w:p>
      <w:pPr>
        <w:pStyle w:val="FirstParagraph"/>
      </w:pPr>
      <w:r>
        <w:t xml:space="preserve">For a</w:t>
      </w:r>
      <w:r>
        <w:t xml:space="preserve"> </w:t>
      </w:r>
      <w:r>
        <w:rPr>
          <w:rStyle w:val="VerbatimChar"/>
        </w:rPr>
        <w:t xml:space="preserve">while()</w:t>
      </w:r>
      <w:r>
        <w:t xml:space="preserve"> </w:t>
      </w:r>
      <w:r>
        <w:t xml:space="preserve">loop,</w:t>
      </w:r>
      <w:r>
        <w:t xml:space="preserve"> </w:t>
      </w:r>
      <w:r>
        <w:t xml:space="preserve">compute the named condition before the loop</w:t>
      </w:r>
      <w:r>
        <w:t xml:space="preserve"> </w:t>
      </w:r>
      <w:r>
        <w:t xml:space="preserve">and recompute it at the end of the loop body.</w:t>
      </w:r>
    </w:p>
    <w:p>
      <w:pPr>
        <w:pStyle w:val="BodyText"/>
      </w:pPr>
      <w:r>
        <w:t xml:space="preserve">The inline form above was a real bug,</w:t>
      </w:r>
      <w:r>
        <w:t xml:space="preserve"> </w:t>
      </w:r>
      <w:r>
        <w:t xml:space="preserve">fixed in</w:t>
      </w:r>
      <w:r>
        <w:t xml:space="preserve"> </w:t>
      </w:r>
      <w:hyperlink r:id="rId38">
        <w:r>
          <w:rPr>
            <w:rStyle w:val="VerbatimChar"/>
          </w:rPr>
          <w:t xml:space="preserve">{serodynamics}</w:t>
        </w:r>
        <w:r>
          <w:rPr>
            <w:rStyle w:val="Hyperlink"/>
          </w:rPr>
          <w:t xml:space="preserve"> </w:t>
        </w:r>
        <w:r>
          <w:rPr>
            <w:rStyle w:val="Hyperlink"/>
          </w:rPr>
          <w:t xml:space="preserve">PR #326</w:t>
        </w:r>
      </w:hyperlink>
      <w:r>
        <w:t xml:space="preserve">.</w:t>
      </w:r>
      <w:r>
        <w:t xml:space="preserve"> </w:t>
      </w:r>
      <w:r>
        <w:rPr>
          <w:rStyle w:val="VerbatimChar"/>
        </w:rPr>
        <w:t xml:space="preserve">sum(lengths(x) == 1)</w:t>
      </w:r>
      <w:r>
        <w:t xml:space="preserve"> </w:t>
      </w:r>
      <w:r>
        <w:t xml:space="preserve">counts the strata that hold exactly one plot,</w:t>
      </w:r>
      <w:r>
        <w:t xml:space="preserve"> </w:t>
      </w:r>
      <w:r>
        <w:t xml:space="preserve">so the single-plot branch ran whenever any stratum held one plot,</w:t>
      </w:r>
      <w:r>
        <w:t xml:space="preserve"> </w:t>
      </w:r>
      <w:r>
        <w:t xml:space="preserve">not only when the whole result was one plot.</w:t>
      </w:r>
      <w:r>
        <w:t xml:space="preserve"> </w:t>
      </w:r>
      <w:r>
        <w:t xml:space="preserve">Splitting the condition into named steps makes the author say what each step should mean (</w:t>
      </w:r>
      <w:r>
        <w:rPr>
          <w:rStyle w:val="VerbatimChar"/>
        </w:rPr>
        <w:t xml:space="preserve">n_plots</w:t>
      </w:r>
      <w:r>
        <w:t xml:space="preserve">, then</w:t>
      </w:r>
      <w:r>
        <w:t xml:space="preserve"> </w:t>
      </w:r>
      <w:r>
        <w:rPr>
          <w:rStyle w:val="VerbatimChar"/>
        </w:rPr>
        <w:t xml:space="preserve">single_plot</w:t>
      </w:r>
      <w:r>
        <w:t xml:space="preserve">),</w:t>
      </w:r>
      <w:r>
        <w:t xml:space="preserve"> </w:t>
      </w:r>
      <w:r>
        <w:t xml:space="preserve">which puts the comparison on its own line where a misplaced parenthesis is visible in review,</w:t>
      </w:r>
      <w:r>
        <w:t xml:space="preserve"> </w:t>
      </w:r>
      <w:r>
        <w:t xml:space="preserve">and the named value can be inspected in a debugger before the branch runs.</w:t>
      </w:r>
    </w:p>
    <w:bookmarkEnd w:id="39"/>
    <w:bookmarkStart w:id="41" w:name="Xe498262ae6be61f401e18dbcc7cafd360e15ce1"/>
    <w:p>
      <w:pPr>
        <w:pStyle w:val="Heading3"/>
      </w:pPr>
      <w:r>
        <w:t xml:space="preserve">5.2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1"/>
    <w:bookmarkStart w:id="42" w:name="lambdas-in-map-and-apply-family-calls"/>
    <w:p>
      <w:pPr>
        <w:pStyle w:val="Heading3"/>
      </w:pPr>
      <w:r>
        <w:t xml:space="preserve">5.3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2"/>
    <w:bookmarkEnd w:id="43"/>
    <w:bookmarkStart w:id="44"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our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4"/>
    <w:bookmarkStart w:id="46"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5">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6"/>
    <w:bookmarkStart w:id="51"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9"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7"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7"/>
    <w:bookmarkStart w:id="48"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8"/>
    <w:bookmarkEnd w:id="49"/>
    <w:bookmarkStart w:id="50"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50"/>
    <w:bookmarkEnd w:id="51"/>
    <w:bookmarkStart w:id="52"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52"/>
    <w:bookmarkStart w:id="58"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8"/>
    <w:bookmarkStart w:id="63" w:name="sec-line-breaks-and-formatting"/>
    <w:p>
      <w:pPr>
        <w:pStyle w:val="Heading2"/>
      </w:pPr>
      <w:r>
        <w:t xml:space="preserve">11 Line Breaks and Formatting</w:t>
      </w:r>
    </w:p>
    <w:bookmarkStart w:id="59"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9"/>
    <w:bookmarkStart w:id="61"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60">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61"/>
    <w:bookmarkStart w:id="62"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62"/>
    <w:bookmarkEnd w:id="63"/>
    <w:bookmarkStart w:id="66" w:name="sec-markdown-and-quarto-formatting"/>
    <w:p>
      <w:pPr>
        <w:pStyle w:val="Heading2"/>
      </w:pPr>
      <w:r>
        <w:t xml:space="preserve">12 Markdown and Quarto Formatting</w:t>
      </w:r>
    </w:p>
    <w:bookmarkStart w:id="65"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5"/>
    <w:bookmarkEnd w:id="66"/>
    <w:bookmarkStart w:id="68" w:name="sec-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7"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7"/>
    <w:bookmarkEnd w:id="68"/>
    <w:bookmarkStart w:id="70"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9">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70"/>
    <w:bookmarkStart w:id="72"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71">
        <w:r>
          <w:rPr>
            <w:rStyle w:val="Hyperlink"/>
          </w:rPr>
          <w:t xml:space="preserve">Tidyverse</w:t>
        </w:r>
      </w:hyperlink>
      <w:r>
        <w:t xml:space="preserve">.</w:t>
      </w:r>
    </w:p>
    <w:bookmarkEnd w:id="72"/>
    <w:bookmarkStart w:id="76"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3">
        <w:r>
          <w:rPr>
            <w:rStyle w:val="Hyperlink"/>
          </w:rPr>
          <w:t xml:space="preserve">here package vignette</w:t>
        </w:r>
      </w:hyperlink>
      <w:r>
        <w:t xml:space="preserve">.</w:t>
      </w:r>
    </w:p>
    <w:bookmarkStart w:id="75"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4">
        <w:r>
          <w:rPr>
            <w:rStyle w:val="Hyperlink"/>
            <w:i/>
            <w:iCs/>
          </w:rPr>
          <w:t xml:space="preserve">The here package</w:t>
        </w:r>
      </w:hyperlink>
      <w:r>
        <w:rPr>
          <w:i/>
          <w:iCs/>
        </w:rPr>
        <w:t xml:space="preserve"> </w:t>
      </w:r>
      <w:r>
        <w:rPr>
          <w:i/>
          <w:iCs/>
        </w:rPr>
        <w:t xml:space="preserve">for detailed explanation of the here package.</w:t>
      </w:r>
    </w:p>
    <w:bookmarkEnd w:id="75"/>
    <w:bookmarkEnd w:id="76"/>
    <w:bookmarkStart w:id="82"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note.png" id="8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81">
        <w:r>
          <w:rPr>
            <w:rStyle w:val="Hyperlink"/>
          </w:rPr>
          <w:t xml:space="preserve">Be Expressive: How to Give Your Variables Better Names</w:t>
        </w:r>
      </w:hyperlink>
    </w:p>
    <w:bookmarkEnd w:id="82"/>
    <w:bookmarkStart w:id="123" w:name="sec-style-auto-style"/>
    <w:p>
      <w:pPr>
        <w:pStyle w:val="Heading2"/>
      </w:pPr>
      <w:r>
        <w:t xml:space="preserve">18 Automated Tools for Style and Project Workflow</w:t>
      </w:r>
    </w:p>
    <w:bookmarkStart w:id="105" w:name="styling"/>
    <w:p>
      <w:pPr>
        <w:pStyle w:val="Heading3"/>
      </w:pPr>
      <w:r>
        <w:t xml:space="preserve">18.1 Styling</w:t>
      </w:r>
    </w:p>
    <w:bookmarkStart w:id="84" w:name="rstudio-shortcuts"/>
    <w:p>
      <w:pPr>
        <w:pStyle w:val="Heading4"/>
      </w:pPr>
      <w:r>
        <w:t xml:space="preserve">RStudio shortcuts</w:t>
      </w:r>
    </w:p>
    <w:p>
      <w:pPr>
        <w:numPr>
          <w:ilvl w:val="0"/>
          <w:numId w:val="103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0"/>
        </w:numPr>
      </w:pPr>
      <w:r>
        <w:rPr>
          <w:b/>
          <w:bCs/>
        </w:rPr>
        <w:t xml:space="preserve">Assignment Aligner</w:t>
      </w:r>
      <w:r>
        <w:t xml:space="preserve"> </w:t>
      </w:r>
      <w:r>
        <w:t xml:space="preserve">- A</w:t>
      </w:r>
      <w:r>
        <w:t xml:space="preserve"> </w:t>
      </w:r>
      <w:hyperlink r:id="rId83">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4"/>
    <w:bookmarkStart w:id="96" w:name="styler"/>
    <w:p>
      <w:pPr>
        <w:pStyle w:val="Heading4"/>
      </w:pPr>
      <w:hyperlink r:id="rId85">
        <w:r>
          <w:rPr>
            <w:rStyle w:val="VerbatimChar"/>
          </w:rPr>
          <w:t xml:space="preserve">{styler}</w:t>
        </w:r>
      </w:hyperlink>
    </w:p>
    <w:p>
      <w:pPr>
        <w:pStyle w:val="FirstParagraph"/>
      </w:pPr>
      <w:hyperlink r:id="rId85">
        <w:r>
          <w:rPr>
            <w:rStyle w:val="VerbatimChar"/>
          </w:rPr>
          <w:t xml:space="preserve">{styler}</w:t>
        </w:r>
      </w:hyperlink>
      <w:r>
        <w:t xml:space="preserve"> </w:t>
      </w:r>
      <w:r>
        <w:t xml:space="preserve">is another</w:t>
      </w:r>
      <w:r>
        <w:t xml:space="preserve"> </w:t>
      </w:r>
      <w:hyperlink r:id="rId86">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87">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5">
              <w:r>
                <w:rPr>
                  <w:rStyle w:val="VerbatimChar"/>
                </w:rPr>
                <w:t xml:space="preserve">{styler}</w:t>
              </w:r>
            </w:hyperlink>
            <w:r>
              <w:t xml:space="preserve"> </w:t>
            </w:r>
            <w:hyperlink r:id="rId90">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note.png" id="92"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opt/quarto/share/formats/docx/tip.png" id="95"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6"/>
    <w:bookmarkStart w:id="104" w:name="lintr"/>
    <w:p>
      <w:pPr>
        <w:pStyle w:val="Heading4"/>
      </w:pPr>
      <w:hyperlink r:id="rId97">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97">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98">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opt/quarto/share/formats/docx/note.png" id="10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10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note.png" id="103"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4"/>
    <w:bookmarkEnd w:id="105"/>
    <w:bookmarkStart w:id="109"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opt/quarto/share/formats/docx/tip.png" id="107"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1"/>
              </w:numPr>
            </w:pPr>
            <w:r>
              <w:t xml:space="preserve">Unused variables</w:t>
            </w:r>
          </w:p>
          <w:p>
            <w:pPr>
              <w:pStyle w:val="Compact"/>
              <w:numPr>
                <w:ilvl w:val="0"/>
                <w:numId w:val="1031"/>
              </w:numPr>
            </w:pPr>
            <w:r>
              <w:t xml:space="preserve">Improper whitespace</w:t>
            </w:r>
          </w:p>
          <w:p>
            <w:pPr>
              <w:pStyle w:val="Compact"/>
              <w:numPr>
                <w:ilvl w:val="0"/>
                <w:numId w:val="1031"/>
              </w:numPr>
            </w:pPr>
            <w:r>
              <w:t xml:space="preserve">Line length issues</w:t>
            </w:r>
          </w:p>
          <w:p>
            <w:pPr>
              <w:pStyle w:val="Compact"/>
              <w:numPr>
                <w:ilvl w:val="0"/>
                <w:numId w:val="1031"/>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108">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109"/>
    <w:bookmarkStart w:id="120" w:name="our-labs-lintr-configuration"/>
    <w:p>
      <w:pPr>
        <w:pStyle w:val="Heading3"/>
      </w:pPr>
      <w:r>
        <w:t xml:space="preserve">18.3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03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03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2">
        <w:r>
          <w:rPr>
            <w:rStyle w:val="Hyperlink"/>
          </w:rPr>
          <w:t xml:space="preserve">Google R Style Guide</w:t>
        </w:r>
      </w:hyperlink>
      <w:r>
        <w:t xml:space="preserve">.</w:t>
      </w:r>
    </w:p>
    <w:p>
      <w:pPr>
        <w:pStyle w:val="Compact"/>
        <w:numPr>
          <w:ilvl w:val="0"/>
          <w:numId w:val="103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034"/>
        </w:numPr>
      </w:pPr>
      <w:r>
        <w:rPr>
          <w:rStyle w:val="VerbatimChar"/>
        </w:rPr>
        <w:t xml:space="preserve">data-raw/</w:t>
      </w:r>
      <w:r>
        <w:t xml:space="preserve">: Pipe consistency and undesirable function rules relaxed (exploratory scripts)</w:t>
      </w:r>
    </w:p>
    <w:p>
      <w:pPr>
        <w:pStyle w:val="Compact"/>
        <w:numPr>
          <w:ilvl w:val="0"/>
          <w:numId w:val="103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4"/>
        </w:numPr>
      </w:pPr>
      <w:r>
        <w:rPr>
          <w:rStyle w:val="VerbatimChar"/>
        </w:rPr>
        <w:t xml:space="preserve">inst/examples/</w:t>
      </w:r>
      <w:r>
        <w:t xml:space="preserve">: Undesirable function rules relaxed</w:t>
      </w:r>
    </w:p>
    <w:p>
      <w:pPr>
        <w:pStyle w:val="Compact"/>
        <w:numPr>
          <w:ilvl w:val="0"/>
          <w:numId w:val="1034"/>
        </w:numPr>
      </w:pPr>
      <w:r>
        <w:rPr>
          <w:rStyle w:val="VerbatimChar"/>
        </w:rPr>
        <w:t xml:space="preserve">tests/testthat.R</w:t>
      </w:r>
      <w:r>
        <w:t xml:space="preserve">: Undesirable function rules relaxed</w:t>
      </w:r>
    </w:p>
    <w:bookmarkStart w:id="119" w:name="jarl"/>
    <w:p>
      <w:pPr>
        <w:pStyle w:val="Heading4"/>
      </w:pPr>
      <w:hyperlink r:id="rId110">
        <w:r>
          <w:rPr>
            <w:rStyle w:val="VerbatimChar"/>
          </w:rPr>
          <w:t xml:space="preserve">{jarl}</w:t>
        </w:r>
      </w:hyperlink>
    </w:p>
    <w:p>
      <w:pPr>
        <w:pStyle w:val="FirstParagraph"/>
      </w:pPr>
      <w:hyperlink r:id="rId110">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3" w:name="key-features"/>
    <w:p>
      <w:pPr>
        <w:pStyle w:val="Heading5"/>
      </w:pPr>
      <w:r>
        <w:t xml:space="preserve">Key Features</w:t>
      </w:r>
    </w:p>
    <w:p>
      <w:pPr>
        <w:pStyle w:val="Compact"/>
        <w:numPr>
          <w:ilvl w:val="0"/>
          <w:numId w:val="1035"/>
        </w:numPr>
      </w:pPr>
      <w:r>
        <w:rPr>
          <w:b/>
          <w:bCs/>
        </w:rPr>
        <w:t xml:space="preserve">Fast execution:</w:t>
      </w:r>
      <w:r>
        <w:t xml:space="preserve"> </w:t>
      </w:r>
      <w:r>
        <w:t xml:space="preserve">Written in Rust to deliver near-instant linting feedback.</w:t>
      </w:r>
    </w:p>
    <w:p>
      <w:pPr>
        <w:pStyle w:val="Compact"/>
        <w:numPr>
          <w:ilvl w:val="0"/>
          <w:numId w:val="1035"/>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5"/>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11">
        <w:r>
          <w:rPr>
            <w:rStyle w:val="Hyperlink"/>
          </w:rPr>
          <w:t xml:space="preserve">editor integrations</w:t>
        </w:r>
      </w:hyperlink>
      <w:r>
        <w:t xml:space="preserve">.</w:t>
      </w:r>
    </w:p>
    <w:p>
      <w:pPr>
        <w:pStyle w:val="Compact"/>
        <w:numPr>
          <w:ilvl w:val="0"/>
          <w:numId w:val="1035"/>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5"/>
        </w:numPr>
      </w:pPr>
      <w:r>
        <w:rPr>
          <w:b/>
          <w:bCs/>
        </w:rPr>
        <w:t xml:space="preserve">Project configuration:</w:t>
      </w:r>
      <w:r>
        <w:t xml:space="preserve"> </w:t>
      </w:r>
      <w:r>
        <w:t xml:space="preserve">Configured using a</w:t>
      </w:r>
      <w:r>
        <w:t xml:space="preserve"> </w:t>
      </w:r>
      <w:hyperlink r:id="rId112">
        <w:r>
          <w:rPr>
            <w:rStyle w:val="VerbatimChar"/>
          </w:rPr>
          <w:t xml:space="preserve">jarl.toml</w:t>
        </w:r>
      </w:hyperlink>
      <w:r>
        <w:t xml:space="preserve"> </w:t>
      </w:r>
      <w:r>
        <w:t xml:space="preserve">file in the project root.</w:t>
      </w:r>
    </w:p>
    <w:bookmarkEnd w:id="113"/>
    <w:bookmarkStart w:id="115" w:name="basic-usage"/>
    <w:p>
      <w:pPr>
        <w:pStyle w:val="Heading5"/>
      </w:pPr>
      <w:r>
        <w:t xml:space="preserve">Basic Usage</w:t>
      </w:r>
    </w:p>
    <w:p>
      <w:pPr>
        <w:pStyle w:val="FirstParagraph"/>
      </w:pPr>
      <w:r>
        <w:t xml:space="preserve">Run the standalone CLI (see the</w:t>
      </w:r>
      <w:r>
        <w:t xml:space="preserve"> </w:t>
      </w:r>
      <w:hyperlink r:id="rId114">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5"/>
    <w:bookmarkStart w:id="118"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08">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6" name="Picture"/>
                  <a:graphic>
                    <a:graphicData uri="http://schemas.openxmlformats.org/drawingml/2006/picture">
                      <pic:pic>
                        <pic:nvPicPr>
                          <pic:cNvPr descr="/opt/quarto/share/formats/docx/note.png" id="117"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97">
              <w:r>
                <w:rPr>
                  <w:rStyle w:val="VerbatimChar"/>
                </w:rPr>
                <w:t xml:space="preserve">{lintr}</w:t>
              </w:r>
            </w:hyperlink>
            <w:r>
              <w:t xml:space="preserve"> </w:t>
            </w:r>
            <w:r>
              <w:t xml:space="preserve">with our custom</w:t>
            </w:r>
            <w:r>
              <w:t xml:space="preserve"> </w:t>
            </w:r>
            <w:hyperlink r:id="rId13">
              <w:r>
                <w:rPr>
                  <w:rStyle w:val="VerbatimChar"/>
                </w:rPr>
                <w:t xml:space="preserve">.lintr.R</w:t>
              </w:r>
            </w:hyperlink>
            <w:r>
              <w:t xml:space="preserve"> </w:t>
            </w:r>
            <w:r>
              <w:t xml:space="preserve">configuration and</w:t>
            </w:r>
            <w:r>
              <w:t xml:space="preserve"> </w:t>
            </w:r>
            <w:hyperlink r:id="rId108">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18"/>
    <w:bookmarkEnd w:id="119"/>
    <w:bookmarkEnd w:id="120"/>
    <w:bookmarkStart w:id="122"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97">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21">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22"/>
    <w:bookmarkEnd w:id="123"/>
    <w:bookmarkStart w:id="128" w:name="sec-r-resources-style"/>
    <w:p>
      <w:pPr>
        <w:pStyle w:val="Heading2"/>
      </w:pPr>
      <w:r>
        <w:t xml:space="preserve">19 Additional Resources</w:t>
      </w:r>
    </w:p>
    <w:p>
      <w:pPr>
        <w:pStyle w:val="Compact"/>
        <w:numPr>
          <w:ilvl w:val="0"/>
          <w:numId w:val="1036"/>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27" w:name="refs"/>
    <w:bookmarkStart w:id="124"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4"/>
    <w:bookmarkStart w:id="125"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5"/>
    <w:bookmarkStart w:id="126"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6"/>
    <w:bookmarkEnd w:id="127"/>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4" Target="media/rId54.png" /><Relationship Type="http://schemas.openxmlformats.org/officeDocument/2006/relationships/image" Id="rId93" Target="media/rId93.png" /><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4" Target="coding-practices.qmd#sec-here-package-practices" TargetMode="External" /><Relationship Type="http://schemas.openxmlformats.org/officeDocument/2006/relationships/hyperlink" Id="rId71" Target="coding-practices.qmd#sec-tidyverse" TargetMode="External" /><Relationship Type="http://schemas.openxmlformats.org/officeDocument/2006/relationships/hyperlink" Id="rId90" Target="http://styler.r-lib.org/articles/customizing_styler.html" TargetMode="External" /><Relationship Type="http://schemas.openxmlformats.org/officeDocument/2006/relationships/hyperlink" Id="rId40"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98" Target="https://cran.r-project.org/web/packages/lintr/readme/README.html#available-linters" TargetMode="External" /><Relationship Type="http://schemas.openxmlformats.org/officeDocument/2006/relationships/hyperlink" Id="rId101"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64" Target="https://dplyr.tidyverse.org/" TargetMode="External" /><Relationship Type="http://schemas.openxmlformats.org/officeDocument/2006/relationships/hyperlink" Id="rId45" Target="https://dplyr.tidyverse.org/reference/dplyr_by.html" TargetMode="External" /><Relationship Type="http://schemas.openxmlformats.org/officeDocument/2006/relationships/hyperlink" Id="rId13" Target="https://github.com/UCD-SERG/lab-manual/blob/main/.lintr.R" TargetMode="External" /><Relationship Type="http://schemas.openxmlformats.org/officeDocument/2006/relationships/hyperlink" Id="rId108" Target="https://github.com/UCD-SERG/lab-manual/tree/main/lms" TargetMode="External" /><Relationship Type="http://schemas.openxmlformats.org/officeDocument/2006/relationships/hyperlink" Id="rId38" Target="https://github.com/UCD-SERG/serodynamics/pull/326" TargetMode="External" /><Relationship Type="http://schemas.openxmlformats.org/officeDocument/2006/relationships/hyperlink" Id="rId73" Target="https://github.com/jennybc/here_here" TargetMode="External" /><Relationship Type="http://schemas.openxmlformats.org/officeDocument/2006/relationships/hyperlink" Id="rId57" Target="https://github.com/kmishra9/Flu-Absenteeism/blob/master/Master&#39;s%20Thesis%20-%20Spatial%20Epidemiology%20of%20Influenza/1b%20-%20Map-Management.R" TargetMode="External" /><Relationship Type="http://schemas.openxmlformats.org/officeDocument/2006/relationships/hyperlink" Id="rId53" Target="https://github.com/kmishra9/Flu-Absenteeism/blob/master/Master&#39;s%20Thesis%20-%20Spatial%20Epidemiology%20of%20Influenza/2a%20-%20Statistical-Inputs.R" TargetMode="External" /><Relationship Type="http://schemas.openxmlformats.org/officeDocument/2006/relationships/hyperlink" Id="rId121"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110" Target="https://jarl.etiennebacher.com/" TargetMode="External" /><Relationship Type="http://schemas.openxmlformats.org/officeDocument/2006/relationships/hyperlink" Id="rId114" Target="https://jarl.etiennebacher.com/getting-started" TargetMode="External" /><Relationship Type="http://schemas.openxmlformats.org/officeDocument/2006/relationships/hyperlink" Id="rId111" Target="https://jarl.etiennebacher.com/howto/editors" TargetMode="External" /><Relationship Type="http://schemas.openxmlformats.org/officeDocument/2006/relationships/hyperlink" Id="rId112" Target="https://jarl.etiennebacher.com/reference/config-file" TargetMode="External" /><Relationship Type="http://schemas.openxmlformats.org/officeDocument/2006/relationships/hyperlink" Id="rId97"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9"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60" Target="https://sembr.org/" TargetMode="External" /><Relationship Type="http://schemas.openxmlformats.org/officeDocument/2006/relationships/hyperlink" Id="rId81"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5" Target="https://styler.r-lib.org/" TargetMode="External" /><Relationship Type="http://schemas.openxmlformats.org/officeDocument/2006/relationships/hyperlink" Id="rId37" Target="https://tidyselect.r-lib.org/" TargetMode="External" /><Relationship Type="http://schemas.openxmlformats.org/officeDocument/2006/relationships/hyperlink" Id="rId86" Target="https://tidyverse.org/blog/2017/12/styler-1.0.0/" TargetMode="External" /><Relationship Type="http://schemas.openxmlformats.org/officeDocument/2006/relationships/hyperlink" Id="rId83" Target="https://www.r-bloggers.com/align-assign-rstudio-addin-to-align-assignment-operators/" TargetMode="External" /><Relationship Type="http://schemas.openxmlformats.org/officeDocument/2006/relationships/hyperlink" Id="rId87" Target="https://www.rdocumentation.org/packages/styler/versions/1.1.0/topics/style_dir" TargetMode="External" /></Relationships>
</file>

<file path=word/_rels/footnotes.xml.rels><?xml version="1.0" encoding="UTF-8"?><Relationships xmlns="http://schemas.openxmlformats.org/package/2006/relationships"><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4" Target="coding-practices.qmd#sec-here-package-practices" TargetMode="External" /><Relationship Type="http://schemas.openxmlformats.org/officeDocument/2006/relationships/hyperlink" Id="rId71" Target="coding-practices.qmd#sec-tidyverse" TargetMode="External" /><Relationship Type="http://schemas.openxmlformats.org/officeDocument/2006/relationships/hyperlink" Id="rId90" Target="http://styler.r-lib.org/articles/customizing_styler.html" TargetMode="External" /><Relationship Type="http://schemas.openxmlformats.org/officeDocument/2006/relationships/hyperlink" Id="rId40"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98" Target="https://cran.r-project.org/web/packages/lintr/readme/README.html#available-linters" TargetMode="External" /><Relationship Type="http://schemas.openxmlformats.org/officeDocument/2006/relationships/hyperlink" Id="rId101"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64" Target="https://dplyr.tidyverse.org/" TargetMode="External" /><Relationship Type="http://schemas.openxmlformats.org/officeDocument/2006/relationships/hyperlink" Id="rId45" Target="https://dplyr.tidyverse.org/reference/dplyr_by.html" TargetMode="External" /><Relationship Type="http://schemas.openxmlformats.org/officeDocument/2006/relationships/hyperlink" Id="rId13" Target="https://github.com/UCD-SERG/lab-manual/blob/main/.lintr.R" TargetMode="External" /><Relationship Type="http://schemas.openxmlformats.org/officeDocument/2006/relationships/hyperlink" Id="rId108" Target="https://github.com/UCD-SERG/lab-manual/tree/main/lms" TargetMode="External" /><Relationship Type="http://schemas.openxmlformats.org/officeDocument/2006/relationships/hyperlink" Id="rId38" Target="https://github.com/UCD-SERG/serodynamics/pull/326" TargetMode="External" /><Relationship Type="http://schemas.openxmlformats.org/officeDocument/2006/relationships/hyperlink" Id="rId73" Target="https://github.com/jennybc/here_here" TargetMode="External" /><Relationship Type="http://schemas.openxmlformats.org/officeDocument/2006/relationships/hyperlink" Id="rId57" Target="https://github.com/kmishra9/Flu-Absenteeism/blob/master/Master&#39;s%20Thesis%20-%20Spatial%20Epidemiology%20of%20Influenza/1b%20-%20Map-Management.R" TargetMode="External" /><Relationship Type="http://schemas.openxmlformats.org/officeDocument/2006/relationships/hyperlink" Id="rId53" Target="https://github.com/kmishra9/Flu-Absenteeism/blob/master/Master&#39;s%20Thesis%20-%20Spatial%20Epidemiology%20of%20Influenza/2a%20-%20Statistical-Inputs.R" TargetMode="External" /><Relationship Type="http://schemas.openxmlformats.org/officeDocument/2006/relationships/hyperlink" Id="rId121"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110" Target="https://jarl.etiennebacher.com/" TargetMode="External" /><Relationship Type="http://schemas.openxmlformats.org/officeDocument/2006/relationships/hyperlink" Id="rId114" Target="https://jarl.etiennebacher.com/getting-started" TargetMode="External" /><Relationship Type="http://schemas.openxmlformats.org/officeDocument/2006/relationships/hyperlink" Id="rId111" Target="https://jarl.etiennebacher.com/howto/editors" TargetMode="External" /><Relationship Type="http://schemas.openxmlformats.org/officeDocument/2006/relationships/hyperlink" Id="rId112" Target="https://jarl.etiennebacher.com/reference/config-file" TargetMode="External" /><Relationship Type="http://schemas.openxmlformats.org/officeDocument/2006/relationships/hyperlink" Id="rId97"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9"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60" Target="https://sembr.org/" TargetMode="External" /><Relationship Type="http://schemas.openxmlformats.org/officeDocument/2006/relationships/hyperlink" Id="rId81"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5" Target="https://styler.r-lib.org/" TargetMode="External" /><Relationship Type="http://schemas.openxmlformats.org/officeDocument/2006/relationships/hyperlink" Id="rId37" Target="https://tidyselect.r-lib.org/" TargetMode="External" /><Relationship Type="http://schemas.openxmlformats.org/officeDocument/2006/relationships/hyperlink" Id="rId86" Target="https://tidyverse.org/blog/2017/12/styler-1.0.0/" TargetMode="External" /><Relationship Type="http://schemas.openxmlformats.org/officeDocument/2006/relationships/hyperlink" Id="rId83" Target="https://www.r-bloggers.com/align-assign-rstudio-addin-to-align-assignment-operators/" TargetMode="External" /><Relationship Type="http://schemas.openxmlformats.org/officeDocument/2006/relationships/hyperlink" Id="rId87" Target="https://www.rdocumentation.org/packages/styler/versions/1.1.0/topics/style_di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2026-10-12T09:45:50Z</dcterms:created>
  <dcterms:modified xsi:type="dcterms:W3CDTF">2026-10-12T09:45:50Z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02:41:27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