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r>
        <w:t xml:space="preserve">Last modified: 2026-10-27 15:12:14 (PDT)</w:t>
      </w:r>
    </w:p>
    <w:p>
      <w:pPr>
        <w:pStyle w:val="FirstParagraph"/>
      </w:pPr>
      <w:bookmarkStart w:id="9" w:name="sec-reproducible-environments"/>
      <w:bookmarkEnd w:id="9"/>
    </w:p>
    <w:bookmarkStart w:id="16" w:name="sec-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Some projects call</w:t>
      </w:r>
      <w:r>
        <w:t xml:space="preserve"> </w:t>
      </w:r>
      <w:r>
        <w:rPr>
          <w:rStyle w:val="VerbatimChar"/>
        </w:rPr>
        <w:t xml:space="preserve">renv::restore()</w:t>
      </w:r>
      <w:r>
        <w:t xml:space="preserve"> </w:t>
      </w:r>
      <w:r>
        <w:t xml:space="preserve">at the top of a setup or config script; if yours does, running that script restores the environment for you.</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25d4eff2c2b969abc3794e6fe57b087ac8177af"/>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sec-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sec-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_rels/footnotes.xml.rels><?xml version="1.0" encoding="UTF-8"?><Relationships xmlns="http://schemas.openxmlformats.org/package/2006/relationships"><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2026-10-27T22:15:25Z</dcterms:created>
  <dcterms:modified xsi:type="dcterms:W3CDTF">2026-10-27T22:15:25Z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2026-10-27 15:12:14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