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2026-10-26 13:06:49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many Mac users are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this-guide-uses"/>
    <w:p>
      <w:pPr>
        <w:pStyle w:val="Heading3"/>
      </w:pPr>
      <w:r>
        <w:t xml:space="preserve">5.3 The two plugins this guide uses</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the workflows in this guide lean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research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recommend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the R chapters defer to the</w:t>
      </w:r>
      <w:r>
        <w:t xml:space="preserve"> </w:t>
      </w:r>
      <w:hyperlink r:id="rId69">
        <w:r>
          <w:rPr>
            <w:rStyle w:val="Hyperlink"/>
          </w:rPr>
          <w:t xml:space="preserve">tidyverse style guide</w:t>
        </w:r>
      </w:hyperlink>
      <w:r>
        <w:t xml:space="preserve">.</w:t>
      </w:r>
      <w:r>
        <w:t xml:space="preserve"> </w:t>
      </w:r>
      <w:r>
        <w:t xml:space="preserve">The points below are recommended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as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in the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the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2026-10-26T20:10:03Z</dcterms:created>
  <dcterms:modified xsi:type="dcterms:W3CDTF">2026-10-26T20:10:03Z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2026-10-26 13:06:49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