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22:24:22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 function and procedure when you define it:</w:t>
      </w:r>
      <w:r>
        <w:t xml:space="preserve"> </w:t>
      </w:r>
      <w:r>
        <w:t xml:space="preserve">the set it takes its argument from (its domain),</w:t>
      </w:r>
      <w:r>
        <w:t xml:space="preserve"> </w:t>
      </w:r>
      <w:r>
        <w:t xml:space="preserve">the set its values lie in (its codomain),</w:t>
      </w:r>
      <w:r>
        <w:t xml:space="preserve"> </w:t>
      </w:r>
      <w:r>
        <w:t xml:space="preserve">and, for each input or output, what kind of mathematical object it is.</w:t>
      </w:r>
      <w:r>
        <w:t xml:space="preserve"> </w:t>
      </w: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,</w:t>
      </w:r>
      <w:r>
        <w:t xml:space="preserve"> </w:t>
      </w:r>
      <w:r>
        <w:t xml:space="preserve">and link the formal definition of a function at first use.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2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it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it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but the procedure’s output is the fitted model,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2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3"/>
    <w:bookmarkStart w:id="35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4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4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5"/>
    <w:bookmarkStart w:id="38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7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8"/>
    <w:bookmarkStart w:id="47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9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9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0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0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1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1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2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2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3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3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4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4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5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5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6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6"/>
    <w:bookmarkEnd w:id="47"/>
    <w:bookmarkStart w:id="50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8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9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9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0"/>
    <w:bookmarkStart w:id="52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1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2"/>
    <w:bookmarkStart w:id="55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4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4"/>
    <w:bookmarkEnd w:id="55"/>
    <w:bookmarkStart w:id="57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6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6" Target="defining-terms.qmd#guidelines-for-defining-terms" TargetMode="External" /><Relationship Type="http://schemas.openxmlformats.org/officeDocument/2006/relationships/hyperlink" Id="rId53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8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6" Target="defining-terms.qmd#guidelines-for-defining-terms" TargetMode="External" /><Relationship Type="http://schemas.openxmlformats.org/officeDocument/2006/relationships/hyperlink" Id="rId53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8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2026-10-17T05:28:27Z</dcterms:created>
  <dcterms:modified xsi:type="dcterms:W3CDTF">2026-10-17T05:28:27Z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