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16:05:01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p>
      <w:pPr>
        <w:numPr>
          <w:ilvl w:val="0"/>
          <w:numId w:val="1001"/>
        </w:numPr>
      </w:pPr>
      <w:r>
        <w:t xml:space="preserve">Give each exercise the background that its title implies, and say why the reader should care (Ezra, 2026-10-29).</w:t>
      </w:r>
      <w:r>
        <w:t xml:space="preserve"> </w:t>
      </w:r>
      <w:r>
        <w:t xml:space="preserve">Whatever the title tells the reader about the object, the body also says:</w:t>
      </w:r>
      <w:r>
        <w:t xml:space="preserve"> </w:t>
      </w:r>
      <w:r>
        <w:t xml:space="preserve">name the object, link its definition, and say where it arises and what it is used for.</w:t>
      </w:r>
      <w:r>
        <w:t xml:space="preserve"> </w:t>
      </w:r>
      <w:r>
        <w:t xml:space="preserve">For a title such as</w:t>
      </w:r>
      <w:r>
        <w:t xml:space="preserve"> </w:t>
      </w:r>
      <w:r>
        <w:t xml:space="preserve">“Maximizing a gamma-family kernel”</w:t>
      </w:r>
      <w:r>
        <w:t xml:space="preserve">,</w:t>
      </w:r>
      <w:r>
        <w:t xml:space="preserve"> </w:t>
      </w:r>
      <w:r>
        <w:t xml:space="preserve">the body says what a gamma distribution and its kernel are,</w:t>
      </w:r>
      <w:r>
        <w:t xml:space="preserve"> </w:t>
      </w:r>
      <w:r>
        <w:t xml:space="preserve">and that maximizing the kernel finds the mode without computing the normalizing constant.</w:t>
      </w:r>
      <w:r>
        <w:t xml:space="preserve"> </w:t>
      </w:r>
      <w:r>
        <w:t xml:space="preserve">A body that only restates the formula leaves a reader who skipped the title with a formula and no reason to care.</w:t>
      </w:r>
      <w:r>
        <w:t xml:space="preserve"> </w:t>
      </w:r>
      <w:r>
        <w:t xml:space="preserve">The first exercise of a split series carries the background,</w:t>
      </w:r>
      <w:r>
        <w:t xml:space="preserve"> </w:t>
      </w:r>
      <w:r>
        <w:t xml:space="preserve">and each later exercise begins by citing it, as the splitting rule above says.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4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Extract a lemma wherever feasible.</w:t>
      </w:r>
      <w:r>
        <w:t xml:space="preserve"> </w:t>
      </w:r>
      <w:r>
        <w:t xml:space="preserve">When a proof, solution or example states a general fact that does not depend on its setting,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random variable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give the fact its own lemma div before its first use,</w:t>
      </w:r>
      <w:r>
        <w:t xml:space="preserve"> </w:t>
      </w:r>
      <w:r>
        <w:t xml:space="preserve">and link to it from each place that uses it.</w:t>
      </w:r>
      <w:r>
        <w:t xml:space="preserve"> </w:t>
      </w:r>
      <w:r>
        <w:t xml:space="preserve">Put the lemma on the prerequisite site that owns the topic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mds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pds</w:t>
        </w:r>
      </w:hyperlink>
      <w:r>
        <w:t xml:space="preserve"> </w:t>
      </w:r>
      <w:r>
        <w:t xml:space="preserve">or</w:t>
      </w:r>
      <w:r>
        <w:t xml:space="preserve"> </w:t>
      </w:r>
      <w:hyperlink r:id="rId22">
        <w:r>
          <w:rPr>
            <w:rStyle w:val="Hyperlink"/>
          </w:rPr>
          <w:t xml:space="preserve">sds</w:t>
        </w:r>
      </w:hyperlink>
      <w:r>
        <w:t xml:space="preserve">),</w:t>
      </w:r>
      <w:r>
        <w:t xml:space="preserve"> </w:t>
      </w:r>
      <w:r>
        <w:t xml:space="preserve">not in the course page that needs it.</w:t>
      </w:r>
      <w:r>
        <w:t xml:space="preserve"> </w:t>
      </w:r>
      <w:r>
        <w:t xml:space="preserve">Extract a lemma from a passage when you edit that passage anyway,</w:t>
      </w:r>
      <w:r>
        <w:t xml:space="preserve"> </w:t>
      </w:r>
      <w:r>
        <w:t xml:space="preserve">and do not sweep existing content.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3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3"/>
    <w:bookmarkEnd w:id="24"/>
    <w:bookmarkStart w:id="26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5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5"/>
    <w:bookmarkEnd w:id="26"/>
    <w:bookmarkStart w:id="27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7"/>
    <w:bookmarkStart w:id="30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30"/>
    <w:bookmarkStart w:id="31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31"/>
    <w:bookmarkStart w:id="33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3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3"/>
    <w:bookmarkStart w:id="34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4"/>
    <w:bookmarkStart w:id="36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5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5"/>
    <w:bookmarkEnd w:id="36"/>
    <w:bookmarkStart w:id="37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7"/>
    <w:bookmarkStart w:id="42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42"/>
    <w:bookmarkStart w:id="44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3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3"/>
    <w:bookmarkEnd w:id="44"/>
    <w:bookmarkStart w:id="48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5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6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7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8"/>
    <w:bookmarkStart w:id="49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9"/>
    <w:bookmarkStart w:id="58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5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5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8"/>
    <w:bookmarkStart w:id="62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6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6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62"/>
    <w:bookmarkStart w:id="64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3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4"/>
    <w:bookmarkStart w:id="65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5"/>
    <w:bookmarkStart w:id="66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6"/>
    <w:bookmarkStart w:id="67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7"/>
    <w:bookmarkStart w:id="68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8"/>
    <w:bookmarkStart w:id="70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70"/>
    <w:bookmarkStart w:id="72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71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71"/>
    <w:bookmarkEnd w:id="72"/>
    <w:bookmarkStart w:id="73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3"/>
    <w:bookmarkStart w:id="75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4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4"/>
    <w:bookmarkEnd w:id="75"/>
    <w:bookmarkStart w:id="79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9"/>
    <w:bookmarkStart w:id="82" w:name="finish-each-unit-completely"/>
    <w:p>
      <w:pPr>
        <w:pStyle w:val="Heading2"/>
      </w:pPr>
      <w:r>
        <w:t xml:space="preserve">27 Finish each unit completely</w:t>
      </w:r>
    </w:p>
    <w:p>
      <w:pPr>
        <w:pStyle w:val="FirstParagraph"/>
      </w:pPr>
      <w:r>
        <w:t xml:space="preserve">Complete each sentence, step,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, result and exercise,</w:t>
      </w:r>
      <w:r>
        <w:t xml:space="preserve"> </w:t>
      </w:r>
      <w:r>
        <w:t xml:space="preserve">and do not leave part of it implied, merged into a neighbor, or half done.</w:t>
      </w:r>
      <w:r>
        <w:t xml:space="preserve"> </w:t>
      </w:r>
      <w:r>
        <w:t xml:space="preserve">A reader should never have to finish a unit for you.</w:t>
      </w:r>
      <w:r>
        <w:t xml:space="preserve"> </w:t>
      </w:r>
      <w:r>
        <w:t xml:space="preserve">Several rules in this guide are cases of this one: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Sentence.</w:t>
      </w:r>
      <w:r>
        <w:t xml:space="preserve"> </w:t>
      </w:r>
      <w:r>
        <w:t xml:space="preserve">Write each sentence</w:t>
      </w:r>
      <w:r>
        <w:t xml:space="preserve"> </w:t>
      </w:r>
      <w:hyperlink r:id="rId80">
        <w:r>
          <w:rPr>
            <w:rStyle w:val="Hyperlink"/>
          </w:rPr>
          <w:t xml:space="preserve">in words or in math, not both</w:t>
        </w:r>
      </w:hyperlink>
      <w:r>
        <w:t xml:space="preserve">,</w:t>
      </w:r>
      <w:r>
        <w:t xml:space="preserve"> </w:t>
      </w:r>
      <w:r>
        <w:t xml:space="preserve">so a hybrid becomes one complete sentence of each kind.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Step.</w:t>
      </w:r>
      <w:r>
        <w:t xml:space="preserve"> </w:t>
      </w:r>
      <w:r>
        <w:t xml:space="preserve">Give each operation</w:t>
      </w:r>
      <w:r>
        <w:t xml:space="preserve"> </w:t>
      </w:r>
      <w:hyperlink r:id="rId81">
        <w:r>
          <w:rPr>
            <w:rStyle w:val="Hyperlink"/>
          </w:rPr>
          <w:t xml:space="preserve">its own line and justification</w:t>
        </w:r>
      </w:hyperlink>
      <w:r>
        <w:t xml:space="preserve">,</w:t>
      </w:r>
      <w:r>
        <w:t xml:space="preserve"> </w:t>
      </w:r>
      <w:r>
        <w:t xml:space="preserve">and do not</w:t>
      </w:r>
      <w:r>
        <w:t xml:space="preserve"> </w:t>
      </w:r>
      <w:r>
        <w:t xml:space="preserve">“cancel”</w:t>
      </w:r>
      <w:r>
        <w:t xml:space="preserve"> </w:t>
      </w:r>
      <w:r>
        <w:t xml:space="preserve">several operations as one step.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Term.</w:t>
      </w:r>
      <w:r>
        <w:t xml:space="preserve"> 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,</w:t>
      </w:r>
      <w:r>
        <w:t xml:space="preserve"> </w:t>
      </w:r>
      <w:r>
        <w:t xml:space="preserve">and keep equalities and equivalences out of the definition by stating them as results.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Restate a result</w:t>
        </w:r>
      </w:hyperlink>
      <w:r>
        <w:t xml:space="preserve"> </w:t>
      </w:r>
      <w:r>
        <w:t xml:space="preserve">first derived in a solution as a theorem after the exercise,</w:t>
      </w:r>
      <w:r>
        <w:t xml:space="preserve"> </w:t>
      </w:r>
      <w:r>
        <w:t xml:space="preserve">so the result stands alone.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Exercise.</w:t>
      </w:r>
      <w:r>
        <w:t xml:space="preserve"> </w:t>
      </w:r>
      <w:hyperlink w:anchor="X54d80540a68b433948113395869433e0fc9698c">
        <w:r>
          <w:rPr>
            <w:rStyle w:val="Hyperlink"/>
          </w:rPr>
          <w:t xml:space="preserve">Split an exercise with several parts</w:t>
        </w:r>
      </w:hyperlink>
      <w:r>
        <w:t xml:space="preserve">,</w:t>
      </w:r>
      <w:r>
        <w:t xml:space="preserve"> </w:t>
      </w:r>
      <w:r>
        <w:t xml:space="preserve">so each exercise asks for one thing.</w:t>
      </w:r>
    </w:p>
    <w:p>
      <w:pPr>
        <w:pStyle w:val="FirstParagraph"/>
      </w:pPr>
      <w:r>
        <w:t xml:space="preserve">When you catch yourself taking a shortcut, finish the unit instead.</w:t>
      </w:r>
      <w:r>
        <w:t xml:space="preserve"> </w:t>
      </w:r>
      <w:r>
        <w:t xml:space="preserve">A shortcut saves the writer a few lines and costs every reader the work of rebuilding them.</w:t>
      </w:r>
    </w:p>
    <w:bookmarkEnd w:id="82"/>
    <w:bookmarkStart w:id="91" w:name="rules-that-apply-to-all-writing"/>
    <w:p>
      <w:pPr>
        <w:pStyle w:val="Heading2"/>
      </w:pPr>
      <w:r>
        <w:t xml:space="preserve">28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5"/>
        </w:numPr>
      </w:pPr>
      <w:hyperlink r:id="rId8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5"/>
        </w:numPr>
      </w:pPr>
      <w:hyperlink r:id="rId8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8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5"/>
        </w:numPr>
      </w:pPr>
      <w:hyperlink r:id="rId8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90" w:name="refs"/>
    <w:bookmarkStart w:id="8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avoid-cliches.qmd" TargetMode="External" /><Relationship Type="http://schemas.openxmlformats.org/officeDocument/2006/relationships/hyperlink" Id="rId76" Target="citations-evidence.qmd#adapting-another-courses-material" TargetMode="External" /><Relationship Type="http://schemas.openxmlformats.org/officeDocument/2006/relationships/hyperlink" Id="rId78" Target="citations-evidence.qmd#put-the-content-first" TargetMode="External" /><Relationship Type="http://schemas.openxmlformats.org/officeDocument/2006/relationships/hyperlink" Id="rId77" Target="citations-evidence.qmd#quote-the-original" TargetMode="External" /><Relationship Type="http://schemas.openxmlformats.org/officeDocument/2006/relationships/hyperlink" Id="rId83" Target="conciseness.qmd#lead-with-the-subject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defining-terms.qmd#def-variance-expression-and-pros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84" Target="grammar.qmd#demonstrative-pronouns" TargetMode="External" /><Relationship Type="http://schemas.openxmlformats.org/officeDocument/2006/relationships/hyperlink" Id="rId56" Target="https://cran.r-project.org/package=broom" TargetMode="External" /><Relationship Type="http://schemas.openxmlformats.org/officeDocument/2006/relationships/hyperlink" Id="rId51" Target="https://cran.r-project.org/package=gtsummary" TargetMode="External" /><Relationship Type="http://schemas.openxmlformats.org/officeDocument/2006/relationships/hyperlink" Id="rId88" Target="https://doi.org/10.1073/pnas.1319030111" TargetMode="External" /><Relationship Type="http://schemas.openxmlformats.org/officeDocument/2006/relationships/hyperlink" Id="rId59" Target="https://dplyr.tidyverse.org/" TargetMode="External" /><Relationship Type="http://schemas.openxmlformats.org/officeDocument/2006/relationships/hyperlink" Id="rId50" Target="https://easystats.github.io/parameters/" TargetMode="External" /><Relationship Type="http://schemas.openxmlformats.org/officeDocument/2006/relationships/hyperlink" Id="rId55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52" Target="https://ggplot2.tidyverse.org/" TargetMode="External" /><Relationship Type="http://schemas.openxmlformats.org/officeDocument/2006/relationships/hyperlink" Id="rId46" Target="https://github.com/Morrison-Lab/ISLR-tidymodels-labs" TargetMode="External" /><Relationship Type="http://schemas.openxmlformats.org/officeDocument/2006/relationships/hyperlink" Id="rId38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9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40" Target="https://github.com/Morrison-Lab/gha/pull/1262" TargetMode="External" /><Relationship Type="http://schemas.openxmlformats.org/officeDocument/2006/relationships/hyperlink" Id="rId57" Target="https://github.com/d-morrison/rme" TargetMode="External" /><Relationship Type="http://schemas.openxmlformats.org/officeDocument/2006/relationships/hyperlink" Id="rId47" Target="https://github.com/intro-stat-learning/ISLP_labs" TargetMode="External" /><Relationship Type="http://schemas.openxmlformats.org/officeDocument/2006/relationships/hyperlink" Id="rId63" Target="https://github.com/quarto-ext/include-code-files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29" Target="https://morrison-lab.github.io/mds/functions.html#def-function" TargetMode="External" /><Relationship Type="http://schemas.openxmlformats.org/officeDocument/2006/relationships/hyperlink" Id="rId21" Target="https://morrison-lab.github.io/pds/" TargetMode="External" /><Relationship Type="http://schemas.openxmlformats.org/officeDocument/2006/relationships/hyperlink" Id="rId22" Target="https://morrison-lab.github.io/sds/" TargetMode="External" /><Relationship Type="http://schemas.openxmlformats.org/officeDocument/2006/relationships/hyperlink" Id="rId54" Target="https://strengejacke.github.io/ggeffects/" TargetMode="External" /><Relationship Type="http://schemas.openxmlformats.org/officeDocument/2006/relationships/hyperlink" Id="rId53" Target="https://strengejacke.github.io/sjPlot/" TargetMode="External" /><Relationship Type="http://schemas.openxmlformats.org/officeDocument/2006/relationships/hyperlink" Id="rId61" Target="https://tibble.tidyverse.org/" TargetMode="External" /><Relationship Type="http://schemas.openxmlformats.org/officeDocument/2006/relationships/hyperlink" Id="rId60" Target="https://tidyr.tidyverse.org/" TargetMode="External" /><Relationship Type="http://schemas.openxmlformats.org/officeDocument/2006/relationships/hyperlink" Id="rId45" Target="https://www.tidymodels.org/" TargetMode="External" /><Relationship Type="http://schemas.openxmlformats.org/officeDocument/2006/relationships/hyperlink" Id="rId80" Target="mathematical-writing.qmd#write-each-sentence-in-words-or-in-math-not-both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81" Target="notation/one-operation-per-step.qmd" TargetMode="External" /><Relationship Type="http://schemas.openxmlformats.org/officeDocument/2006/relationships/hyperlink" Id="rId41" Target="paper-organization.qmd#figures-and-tables" TargetMode="External" /><Relationship Type="http://schemas.openxmlformats.org/officeDocument/2006/relationships/hyperlink" Id="rId86" Target="word-choice.qmd#avoid-vague-and-metaphorical-language" TargetMode="External" /><Relationship Type="http://schemas.openxmlformats.org/officeDocument/2006/relationships/hyperlink" Id="rId8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2026-10-29T23:10:42Z</dcterms:created>
  <dcterms:modified xsi:type="dcterms:W3CDTF">2026-10-29T23:10:42Z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