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2026-10-26 18:24:47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19"/>
    <w:bookmarkStart w:id="21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error</w:t>
      </w:r>
      <w:r>
        <w:t xml:space="preserve"> </w:t>
      </w:r>
      <w:r>
        <w:t xml:space="preserve">as the squared bias plus the variance plus the irreducible error,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2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 function is a mean, so it is</w:t>
      </w:r>
      <w:r>
        <w:t xml:space="preserve"> </w:t>
      </w:r>
      <w:r>
        <w:t xml:space="preserve">$\truemean$</w:t>
      </w:r>
      <w:r>
        <w:t xml:space="preserve">, not</w:t>
      </w:r>
      <w:r>
        <w:t xml:space="preserve"> </w:t>
      </w:r>
      <w:r>
        <w:t xml:space="preserve">$\predfn$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2"/>
    <w:bookmarkStart w:id="64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w:r>
        <w:t xml:space="preserve">$\mX$</w:t>
      </w:r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w:r>
        <w:t xml:space="preserve">$\vx_i$</w:t>
      </w:r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w:r>
        <w:t xml:space="preserve">$\vfeatmap(\vx_i)$</w:t>
      </w:r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3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$\mX$</w:t>
      </w:r>
      <w:r>
        <w:t xml:space="preserve"> </w:t>
      </w:r>
      <w:r>
        <w:t xml:space="preserve">be the predictor matrix and</w:t>
      </w:r>
      <w:r>
        <w:t xml:space="preserve"> </w:t>
      </w:r>
      <w:r>
        <w:t xml:space="preserve">$\design(\mX)$</w:t>
      </w:r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w:r>
        <w:t xml:space="preserve">$\design(\mX)$</w:t>
      </w:r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3"/>
    <w:bookmarkEnd w:id="64"/>
    <w:bookmarkStart w:id="66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5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w:r>
        <w:t xml:space="preserve">$\dif{f(u)}{w} = f'(u) \dif{u}{w}$</w:t>
      </w:r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5"/>
    <w:p>
      <w:pPr>
        <w:pStyle w:val="BodyText"/>
      </w:pPr>
      <w:r>
        <w:t xml:space="preserve">Put a specific case on the sheet only as a labeled example next to the general formula.</w:t>
      </w:r>
    </w:p>
    <w:bookmarkEnd w:id="66"/>
    <w:bookmarkStart w:id="68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 function as</w:t>
      </w:r>
      <w:r>
        <w:t xml:space="preserve"> </w:t>
      </w:r>
      <w:r>
        <w:t xml:space="preserve">$\truemean$</w:t>
      </w:r>
      <w:r>
        <w:t xml:space="preserve">, not as</w:t>
      </w:r>
      <w:r>
        <w:t xml:space="preserve"> </w:t>
      </w:r>
      <w:r>
        <w:t xml:space="preserve">$\predfn$</w:t>
      </w:r>
      <w:r>
        <w:t xml:space="preserve">.</w:t>
      </w:r>
      <w:r>
        <w:t xml:space="preserve"> </w:t>
      </w:r>
      <w:r>
        <w:t xml:space="preserve">The mean function is the population mean of the outcome given the inputs,</w:t>
      </w:r>
      <w:r>
        <w:t xml:space="preserve"> </w:t>
      </w:r>
      <w:r>
        <w:t xml:space="preserve">$\truemeanf{x}$</w:t>
      </w:r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$\epredfn$</w:t>
      </w:r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$\predfn$</w:t>
      </w:r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w:r>
        <w:t xml:space="preserve">$\truemean$</w:t>
      </w:r>
      <w:r>
        <w:t xml:space="preserve"> </w:t>
      </w:r>
      <w:r>
        <w:t xml:space="preserve">itself.</w:t>
      </w:r>
    </w:p>
    <w:bookmarkStart w:id="67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$\E{(y - \hat{f}(x))^2}$</w:t>
      </w:r>
      <w:r>
        <w:t xml:space="preserve">.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$\E{\paren{\outvar - \epredfnf{x}}^2}$</w:t>
      </w:r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w:r>
        <w:t xml:space="preserve">$\E{\epredfnf{x}} - \truemeanf{x}$</w:t>
      </w:r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w:r>
        <w:t xml:space="preserve">$\truemean$</w:t>
      </w:r>
      <w:r>
        <w:t xml:space="preserve"> </w:t>
      </w:r>
      <w:r>
        <w:t xml:space="preserve">for the mean it is compared with.</w:t>
      </w:r>
    </w:p>
    <w:bookmarkEnd w:id="67"/>
    <w:bookmarkEnd w:id="68"/>
    <w:bookmarkStart w:id="71" w:name="writing-out-notational-shorthands"/>
    <w:p>
      <w:pPr>
        <w:pStyle w:val="Heading2"/>
      </w:pPr>
      <w:r>
        <w:t xml:space="preserve">16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0" w:name="exm-notational-shorthand"/>
    <w:p>
      <w:pPr>
        <w:pStyle w:val="BodyText"/>
      </w:pPr>
      <w:r>
        <w:rPr>
          <w:b/>
          <w:bCs/>
        </w:rPr>
        <w:t xml:space="preserve">Example 27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0"/>
    <w:bookmarkEnd w:id="71"/>
    <w:bookmarkStart w:id="76" w:name="stating-assumptions-before-using-them"/>
    <w:p>
      <w:pPr>
        <w:pStyle w:val="Heading2"/>
      </w:pPr>
      <w:r>
        <w:t xml:space="preserve">17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2" w:name="exm-assumptions-first"/>
    <w:p>
      <w:pPr>
        <w:pStyle w:val="BodyText"/>
      </w:pPr>
      <w:r>
        <w:rPr>
          <w:b/>
          <w:bCs/>
        </w:rPr>
        <w:t xml:space="preserve">Example 28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2"/>
    <w:bookmarkStart w:id="73" w:name="exm-assumptions-bullet-list"/>
    <w:p>
      <w:pPr>
        <w:pStyle w:val="BodyText"/>
      </w:pPr>
      <w:r>
        <w:rPr>
          <w:b/>
          <w:bCs/>
        </w:rPr>
        <w:t xml:space="preserve">Example 29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3"/>
    <w:bookmarkStart w:id="74" w:name="exm-notation-bullet-list"/>
    <w:p>
      <w:pPr>
        <w:pStyle w:val="BodyText"/>
      </w:pPr>
      <w:r>
        <w:rPr>
          <w:b/>
          <w:bCs/>
        </w:rPr>
        <w:t xml:space="preserve">Example 30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74"/>
    <w:bookmarkStart w:id="75" w:name="exm-parametrization-is-notation"/>
    <w:p>
      <w:pPr>
        <w:pStyle w:val="BodyText"/>
      </w:pPr>
      <w:r>
        <w:rPr>
          <w:b/>
          <w:bCs/>
        </w:rPr>
        <w:t xml:space="preserve">Example 31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20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5" Target="https://morrison-lab.github.io/mds/functions.html#def-codomain" TargetMode="External" /><Relationship Type="http://schemas.openxmlformats.org/officeDocument/2006/relationships/hyperlink" Id="rId34" Target="https://morrison-lab.github.io/mds/functions.html#def-domain" TargetMode="External" /><Relationship Type="http://schemas.openxmlformats.org/officeDocument/2006/relationships/hyperlink" Id="rId33" Target="https://morrison-lab.github.io/mds/functions.html#def-function" TargetMode="External" /><Relationship Type="http://schemas.openxmlformats.org/officeDocument/2006/relationships/hyperlink" Id="rId69" Target="https://morrison-lab.github.io/mds/notation.html#sec-notational-shorthands" TargetMode="External" /><Relationship Type="http://schemas.openxmlformats.org/officeDocument/2006/relationships/hyperlink" Id="rId28" Target="notation.qmd#one-operation-per-step" TargetMode="External" /><Relationship Type="http://schemas.openxmlformats.org/officeDocument/2006/relationships/hyperlink" Id="rId55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5" Target="https://morrison-lab.github.io/mds/functions.html#def-codomain" TargetMode="External" /><Relationship Type="http://schemas.openxmlformats.org/officeDocument/2006/relationships/hyperlink" Id="rId34" Target="https://morrison-lab.github.io/mds/functions.html#def-domain" TargetMode="External" /><Relationship Type="http://schemas.openxmlformats.org/officeDocument/2006/relationships/hyperlink" Id="rId33" Target="https://morrison-lab.github.io/mds/functions.html#def-function" TargetMode="External" /><Relationship Type="http://schemas.openxmlformats.org/officeDocument/2006/relationships/hyperlink" Id="rId69" Target="https://morrison-lab.github.io/mds/notation.html#sec-notational-shorthands" TargetMode="External" /><Relationship Type="http://schemas.openxmlformats.org/officeDocument/2006/relationships/hyperlink" Id="rId28" Target="notation.qmd#one-operation-per-step" TargetMode="External" /><Relationship Type="http://schemas.openxmlformats.org/officeDocument/2006/relationships/hyperlink" Id="rId55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2026-10-27T01:28:13Z</dcterms:created>
  <dcterms:modified xsi:type="dcterms:W3CDTF">2026-10-27T01:28:13Z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18:24:47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