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15:09:36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9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Be as specific as feasible.</w:t>
      </w:r>
      <w:r>
        <w:t xml:space="preserve"> </w:t>
      </w:r>
      <w:r>
        <w:t xml:space="preserve">When the text has a specific object, name it,</w:t>
      </w:r>
      <w:r>
        <w:t xml:space="preserve"> </w:t>
      </w:r>
      <w:r>
        <w:t xml:space="preserve">and do not let a generic placeholder stand in for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“some set”</w:t>
      </w:r>
      <w:r>
        <w:t xml:space="preserve">,</w:t>
      </w:r>
      <w:r>
        <w:t xml:space="preserve"> </w:t>
      </w:r>
      <w:r>
        <w:t xml:space="preserve">“a set A”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object”</w:t>
      </w:r>
      <w:r>
        <w:t xml:space="preserve">.</w:t>
      </w:r>
      <w:r>
        <w:t xml:space="preserve"> </w:t>
      </w:r>
      <w:r>
        <w:t xml:space="preserve">A placeholder makes the reader ask which set is meant,</w:t>
      </w:r>
      <w:r>
        <w:t xml:space="preserve"> </w:t>
      </w:r>
      <w:r>
        <w:t xml:space="preserve">and the writer has already answered that question.</w:t>
      </w:r>
      <w:r>
        <w:t xml:space="preserve"> </w:t>
      </w:r>
      <w:r>
        <w:t xml:space="preserve">Keep a placeholder only where the statement is abstract on purpose,</w:t>
      </w:r>
      <w:r>
        <w:t xml:space="preserve"> </w:t>
      </w:r>
      <w:r>
        <w:t xml:space="preserve">such as a general definition that holds for any set.</w:t>
      </w:r>
      <w:r>
        <w:t xml:space="preserve"> </w:t>
      </w:r>
      <w:r>
        <w:t xml:space="preserve">The same aim, stated from the other side:</w:t>
      </w:r>
      <w:r>
        <w:t xml:space="preserve"> </w:t>
      </w:r>
      <w:r>
        <w:t xml:space="preserve">state a result at the generality it holds,</w:t>
      </w:r>
      <w:r>
        <w:t xml:space="preserve"> </w:t>
      </w:r>
      <w:r>
        <w:t xml:space="preserve">no narrower than its argument needs.</w:t>
      </w:r>
      <w:r>
        <w:t xml:space="preserve"> </w:t>
      </w:r>
      <w:r>
        <w:t xml:space="preserve">A fact that a proof proves only for one case,</w:t>
      </w:r>
      <w:r>
        <w:t xml:space="preserve"> </w:t>
      </w:r>
      <w:r>
        <w:t xml:space="preserve">when the argument works for all cases,</w:t>
      </w:r>
      <w:r>
        <w:t xml:space="preserve"> </w:t>
      </w:r>
      <w:r>
        <w:t xml:space="preserve">is a lemma left unextracted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Extract a lemma wherever feasible</w:t>
        </w:r>
      </w:hyperlink>
      <w:r>
        <w:t xml:space="preserve">).</w:t>
      </w:r>
    </w:p>
    <w:p>
      <w:pPr>
        <w:pStyle w:val="BlockText"/>
      </w:pPr>
      <w:r>
        <w:t xml:space="preserve">❌ The mode is an element of the set A at which the density is largest.</w:t>
      </w:r>
    </w:p>
    <w:p>
      <w:pPr>
        <w:pStyle w:val="BlockText"/>
      </w:pPr>
      <w:r>
        <w:t xml:space="preserve">✅ The mode is an element of the</w:t>
      </w:r>
      <w:r>
        <w:t xml:space="preserve"> </w:t>
      </w:r>
      <w:hyperlink r:id="rId2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 the random variable at which the density is largest.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check-avoided-words</w:t>
      </w:r>
      <w:r>
        <w:t xml:space="preserve"> </w:t>
      </w:r>
      <w:r>
        <w:t xml:space="preserve">check in gha warns on</w:t>
      </w:r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domain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codomain</w:t>
        </w:r>
      </w:hyperlink>
      <w:r>
        <w:t xml:space="preserve">,</w:t>
      </w:r>
      <w:r>
        <w:t xml:space="preserve"> </w:t>
      </w:r>
      <w:r>
        <w:t xml:space="preserve">range or sample space named by a bare capital letter or by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 </w:t>
      </w:r>
      <w:r>
        <w:t xml:space="preserve">such as</w:t>
      </w:r>
      <w:r>
        <w:t xml:space="preserve"> </w:t>
      </w:r>
      <w:r>
        <w:t xml:space="preserve">“domain A”</w:t>
      </w:r>
      <w:r>
        <w:t xml:space="preserve"> </w:t>
      </w:r>
      <w:r>
        <w:t xml:space="preserve">or</w:t>
      </w:r>
      <w:r>
        <w:t xml:space="preserve"> </w:t>
      </w:r>
      <w:r>
        <w:t xml:space="preserve">“some range”</w:t>
      </w:r>
      <w:r>
        <w:t xml:space="preserve">.</w:t>
      </w:r>
      <w:r>
        <w:t xml:space="preserve"> </w:t>
      </w:r>
      <w:r>
        <w:t xml:space="preserve">It cannot tell whether a specific object exists,</w:t>
      </w:r>
      <w:r>
        <w:t xml:space="preserve"> </w:t>
      </w:r>
      <w:r>
        <w:t xml:space="preserve">so a warning only asks you to check.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9"/>
    <w:bookmarkStart w:id="30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30"/>
    <w:bookmarkStart w:id="31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31"/>
    <w:bookmarkStart w:id="3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32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33"/>
    <w:bookmarkStart w:id="34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4"/>
    <w:bookmarkStart w:id="36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5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5"/>
    <w:bookmarkEnd w:id="36"/>
    <w:bookmarkStart w:id="38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7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7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8"/>
    <w:bookmarkStart w:id="40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9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9"/>
    <w:bookmarkEnd w:id="40"/>
    <w:bookmarkStart w:id="41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41"/>
    <w:bookmarkStart w:id="44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43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42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43"/>
    <w:bookmarkEnd w:id="44"/>
    <w:bookmarkStart w:id="50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6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9" w:name="refs"/>
    <w:bookmarkStart w:id="48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7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8" Type="http://schemas.openxmlformats.org/officeDocument/2006/relationships/hyperlink" Target="citations-evidence.qmd#do-not-substitute-flippancy-for-support" TargetMode="External"/><Relationship Id="rId32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5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7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7" Type="http://schemas.openxmlformats.org/officeDocument/2006/relationships/hyperlink" Target="https://morrison-lab.github.io/mds/functions.html#def-codomain" TargetMode="External"/><Relationship Id="rId26" Type="http://schemas.openxmlformats.org/officeDocument/2006/relationships/hyperlink" Target="https://morrison-lab.github.io/mds/functions.html#def-domain" TargetMode="External"/><Relationship Id="rId22" Type="http://schemas.openxmlformats.org/officeDocument/2006/relationships/hyperlink" Target="https://morrison-lab.github.io/mds/functions.html#def-function" TargetMode="External"/><Relationship Id="rId25" Type="http://schemas.openxmlformats.org/officeDocument/2006/relationships/hyperlink" Target="https://morrison-lab.github.io/mds/functions.html#def-range" TargetMode="External"/><Relationship Id="rId20" Type="http://schemas.openxmlformats.org/officeDocument/2006/relationships/hyperlink" Target="inclusive-writing.qmd#use-literal-language" TargetMode="External"/><Relationship Id="rId24" Type="http://schemas.openxmlformats.org/officeDocument/2006/relationships/hyperlink" Target="teaching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8" Type="http://schemas.openxmlformats.org/officeDocument/2006/relationships/hyperlink" Target="citations-evidence.qmd#do-not-substitute-flippancy-for-support" TargetMode="External"/><Relationship Id="rId32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5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7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7" Type="http://schemas.openxmlformats.org/officeDocument/2006/relationships/hyperlink" Target="https://morrison-lab.github.io/mds/functions.html#def-codomain" TargetMode="External"/><Relationship Id="rId26" Type="http://schemas.openxmlformats.org/officeDocument/2006/relationships/hyperlink" Target="https://morrison-lab.github.io/mds/functions.html#def-domain" TargetMode="External"/><Relationship Id="rId22" Type="http://schemas.openxmlformats.org/officeDocument/2006/relationships/hyperlink" Target="https://morrison-lab.github.io/mds/functions.html#def-function" TargetMode="External"/><Relationship Id="rId25" Type="http://schemas.openxmlformats.org/officeDocument/2006/relationships/hyperlink" Target="https://morrison-lab.github.io/mds/functions.html#def-range" TargetMode="External"/><Relationship Id="rId20" Type="http://schemas.openxmlformats.org/officeDocument/2006/relationships/hyperlink" Target="inclusive-writing.qmd#use-literal-language" TargetMode="External"/><Relationship Id="rId24" Type="http://schemas.openxmlformats.org/officeDocument/2006/relationships/hyperlink" Target="teach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2026-10-30T22:16:12Z</dcterms:created>
  <dcterms:modified xsi:type="dcterms:W3CDTF">2026-10-30T22:16:12Z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