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2026-10-29 01:04:55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4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20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1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the text defines as a term.</w:t>
      </w:r>
      <w:r>
        <w:t xml:space="preserve"> 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3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4"/>
    <w:bookmarkStart w:id="25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5"/>
    <w:bookmarkStart w:id="26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6"/>
    <w:bookmarkStart w:id="28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</w:t>
      </w:r>
      <w:r>
        <w:t xml:space="preserve"> </w:t>
      </w:r>
      <w:hyperlink r:id="rId27">
        <w:r>
          <w:rPr>
            <w:rStyle w:val="Hyperlink"/>
          </w:rPr>
          <w:t xml:space="preserve">population</w:t>
        </w:r>
      </w:hyperlink>
      <w:r>
        <w:t xml:space="preserve">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8"/>
    <w:bookmarkStart w:id="29" w:name="name-a-quantity-for-what-it-is"/>
    <w:p>
      <w:pPr>
        <w:pStyle w:val="Heading2"/>
      </w:pPr>
      <w:r>
        <w:t xml:space="preserve">5 Name a quantity for what it is</w:t>
      </w:r>
    </w:p>
    <w:p>
      <w:pPr>
        <w:pStyle w:val="FirstParagraph"/>
      </w:pPr>
      <w:r>
        <w:t xml:space="preserve">A name should say what kind of thing the quantity is.</w:t>
      </w:r>
      <w:r>
        <w:t xml:space="preserve"> </w:t>
      </w:r>
      <w:r>
        <w:t xml:space="preserve">Each kind of quantity has its own name: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variance</w:t>
      </w:r>
      <w:r>
        <w:t xml:space="preserve"> </w:t>
      </w:r>
      <w:r>
        <w:t xml:space="preserve">measures spread.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risk</w:t>
      </w:r>
      <w:r>
        <w:t xml:space="preserve"> </w:t>
      </w:r>
      <w:r>
        <w:t xml:space="preserve">is an expected loss.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error</w:t>
      </w:r>
      <w:r>
        <w:t xml:space="preserve"> </w:t>
      </w:r>
      <w:r>
        <w:t xml:space="preserve">is a realized difference between a prediction and an outcome.</w:t>
      </w:r>
      <w:r>
        <w:t xml:space="preserve"> </w:t>
      </w:r>
    </w:p>
    <w:p>
      <w:pPr>
        <w:pStyle w:val="FirstParagraph"/>
      </w:pPr>
      <w:r>
        <w:t xml:space="preserve">Calling a variance an error, or calling a quantity</w:t>
      </w:r>
      <w:r>
        <w:t xml:space="preserve"> </w:t>
      </w:r>
      <w:r>
        <w:t xml:space="preserve">“irreducible”</w:t>
      </w:r>
      <w:r>
        <w:t xml:space="preserve"> </w:t>
      </w:r>
      <w:r>
        <w:t xml:space="preserve">without saying given what, misleads the reader.</w:t>
      </w:r>
      <w:r>
        <w:t xml:space="preserve"> </w:t>
      </w:r>
    </w:p>
    <w:p>
      <w:pPr>
        <w:pStyle w:val="BodyText"/>
      </w:pPr>
      <w:r>
        <w:t xml:space="preserve">For example, the variance of the outcome given the inputs is the</w:t>
      </w:r>
      <w:r>
        <w:t xml:space="preserve"> </w:t>
      </w:r>
      <w:r>
        <w:rPr>
          <w:i/>
          <w:iCs/>
        </w:rPr>
        <w:t xml:space="preserve">residual variance</w:t>
      </w:r>
      <w:r>
        <w:t xml:space="preserve">.</w:t>
      </w:r>
      <w:r>
        <w:t xml:space="preserve"> </w:t>
      </w:r>
      <w:r>
        <w:t xml:space="preserve"> </w:t>
      </w:r>
      <w:r>
        <w:t xml:space="preserve">It is a component of the expected squared prediction error, not an error,</w:t>
      </w:r>
      <w:r>
        <w:t xml:space="preserve"> </w:t>
      </w:r>
      <w:r>
        <w:t xml:space="preserve">and it is irreducible only given the inputs the model uses:</w:t>
      </w:r>
      <w:r>
        <w:t xml:space="preserve"> </w:t>
      </w:r>
      <w:r>
        <w:t xml:space="preserve">a further input that predicts the outcome reduces it.</w:t>
      </w:r>
    </w:p>
    <w:p>
      <w:pPr>
        <w:pStyle w:val="BlockText"/>
      </w:pPr>
      <w:r>
        <w:t xml:space="preserve">❌ The irreducible error is the part no model can remove.</w:t>
      </w:r>
    </w:p>
    <w:p>
      <w:pPr>
        <w:pStyle w:val="BlockText"/>
      </w:pPr>
      <w:r>
        <w:t xml:space="preserve">✅ The residual variance is the part no model using the same inputs can remove.</w:t>
      </w:r>
      <w:r>
        <w:t xml:space="preserve"> </w:t>
      </w:r>
    </w:p>
    <w:p>
      <w:pPr>
        <w:pStyle w:val="FirstParagraph"/>
      </w:pPr>
      <w:r>
        <w:t xml:space="preserve">Mention the common name once, as an alias in the definition, and use the accurate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everywhere else.</w:t>
      </w:r>
      <w:r>
        <w:t xml:space="preserve"> </w:t>
      </w:r>
      <w:r>
        <w:t xml:space="preserve">No mechanical check can tell a misleading name from an accurate one,</w:t>
      </w:r>
      <w:r>
        <w:t xml:space="preserve"> </w:t>
      </w:r>
      <w:r>
        <w:t xml:space="preserve">so this rule is enforced by review.</w:t>
      </w:r>
    </w:p>
    <w:bookmarkEnd w:id="29"/>
    <w:bookmarkStart w:id="31" w:name="write-the-full-phrase"/>
    <w:p>
      <w:pPr>
        <w:pStyle w:val="Heading2"/>
      </w:pPr>
      <w:r>
        <w:t xml:space="preserve">6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30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  <w:r>
        <w:t xml:space="preserve"> 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m:oMath>
        <m:r>
          <m:t>x</m:t>
        </m:r>
      </m:oMath>
      <w:r>
        <w:t xml:space="preserve">, namely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plus noise.</w:t>
      </w:r>
    </w:p>
    <w:bookmarkEnd w:id="30"/>
    <w:bookmarkEnd w:id="31"/>
    <w:bookmarkStart w:id="33" w:name="choose-each-preposition-on-purpose"/>
    <w:p>
      <w:pPr>
        <w:pStyle w:val="Heading2"/>
      </w:pPr>
      <w:r>
        <w:t xml:space="preserve">7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32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32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33"/>
    <w:bookmarkStart w:id="36" w:name="minimize-unnecessary-jargon"/>
    <w:p>
      <w:pPr>
        <w:pStyle w:val="Heading2"/>
      </w:pPr>
      <w:r>
        <w:t xml:space="preserve">8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5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5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1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3" Target="citations-evidence.qmd#do-not-substitute-flippancy-for-support" TargetMode="External" /><Relationship Type="http://schemas.openxmlformats.org/officeDocument/2006/relationships/hyperlink" Id="rId27" Target="defining-terms.qmd#def-population" TargetMode="External" /><Relationship Type="http://schemas.openxmlformats.org/officeDocument/2006/relationships/hyperlink" Id="rId18" Target="defining-terms.qmd#def-term" TargetMode="External" /><Relationship Type="http://schemas.openxmlformats.org/officeDocument/2006/relationships/hyperlink" Id="rId34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22" Target="https://morrison-lab.github.io/mds/functions.html#def-function" TargetMode="External" /><Relationship Type="http://schemas.openxmlformats.org/officeDocument/2006/relationships/hyperlink" Id="rId20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3" Target="citations-evidence.qmd#do-not-substitute-flippancy-for-support" TargetMode="External" /><Relationship Type="http://schemas.openxmlformats.org/officeDocument/2006/relationships/hyperlink" Id="rId27" Target="defining-terms.qmd#def-population" TargetMode="External" /><Relationship Type="http://schemas.openxmlformats.org/officeDocument/2006/relationships/hyperlink" Id="rId18" Target="defining-terms.qmd#def-term" TargetMode="External" /><Relationship Type="http://schemas.openxmlformats.org/officeDocument/2006/relationships/hyperlink" Id="rId34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22" Target="https://morrison-lab.github.io/mds/functions.html#def-function" TargetMode="External" /><Relationship Type="http://schemas.openxmlformats.org/officeDocument/2006/relationships/hyperlink" Id="rId20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2026-10-29T08:10:05Z</dcterms:created>
  <dcterms:modified xsi:type="dcterms:W3CDTF">2026-10-29T08:10:05Z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01:04:55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