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16:12:52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Put only the defining equation in a definition, and state equivalences as results:</w:t>
      </w:r>
      <w:r>
        <w:t xml:space="preserve"> </w:t>
      </w:r>
      <w:r>
        <w:t xml:space="preserve">A definition div displays one equation,</w:t>
      </w:r>
      <w:r>
        <w:t xml:space="preserve"> </w:t>
      </w:r>
      <w:r>
        <w:t xml:space="preserve">the one that links the symbol of the 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its definitional expression.</w:t>
      </w:r>
      <w:r>
        <w:t xml:space="preserve"> </w:t>
      </w:r>
      <w:r>
        <w:t xml:space="preserve">It does not display a chain of equal expressions,</w:t>
      </w:r>
      <w:r>
        <w:t xml:space="preserve"> </w:t>
      </w:r>
      <w:r>
        <w:t xml:space="preserve">and it does not display an equivalent form.</w:t>
      </w:r>
      <w:r>
        <w:t xml:space="preserve"> </w:t>
      </w:r>
      <w:r>
        <w:t xml:space="preserve">It does not state that the defined concept is the same as, or equivalent to, another concept either.</w:t>
      </w:r>
      <w:r>
        <w:t xml:space="preserve"> </w:t>
      </w:r>
      <w:r>
        <w:t xml:space="preserve">State each equality between expressions, and each equivalence between concepts,</w:t>
      </w:r>
      <w:r>
        <w:t xml:space="preserve"> </w:t>
      </w:r>
      <w:r>
        <w:t xml:space="preserve">in its own result (a theorem, lemma, corollary or proposition) after the definition.</w:t>
      </w:r>
      <w:r>
        <w:t xml:space="preserve"> </w:t>
      </w:r>
      <w:r>
        <w:t xml:space="preserve">For example, define the residual</w:t>
      </w:r>
      <w:r>
        <w:t xml:space="preserve"> </w:t>
      </w:r>
      <w:hyperlink r:id="rId1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state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result.</w:t>
      </w:r>
      <w:r>
        <w:t xml:space="preserve"> </w:t>
      </w:r>
      <w:r>
        <w:t xml:space="preserve">A definition that also shows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asserts a result without a statement or a proof,</w:t>
      </w:r>
      <w:r>
        <w:t xml:space="preserve"> </w:t>
      </w:r>
      <w:r>
        <w:t xml:space="preserve">and the reader cannot tell which equality is the definition.</w:t>
      </w:r>
      <w:r>
        <w:t xml:space="preserve"> </w:t>
      </w:r>
      <w:r>
        <w:t xml:space="preserve">The same holds for a sentence:</w:t>
      </w:r>
      <w:r>
        <w:t xml:space="preserve"> </w:t>
      </w:r>
      <w:r>
        <w:t xml:space="preserve">a definition that adds</w:t>
      </w:r>
      <w:r>
        <w:t xml:space="preserve"> </w:t>
      </w:r>
      <w:r>
        <w:t xml:space="preserve">“equivalently, the variance of the outcome given the covariates”</w:t>
      </w:r>
      <w:r>
        <w:t xml:space="preserve"> </w:t>
      </w:r>
      <w:r>
        <w:t xml:space="preserve">states a result, so it belongs in one.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both sides of a definition in the same notation:</w:t>
      </w:r>
      <w:r>
        <w:t xml:space="preserve"> </w:t>
      </w:r>
      <w:r>
        <w:t xml:space="preserve">The symbol on the left names an object,</w:t>
      </w:r>
      <w:r>
        <w:t xml:space="preserve"> </w:t>
      </w:r>
      <w:r>
        <w:t xml:space="preserve">and the right side expands that object’s own definition.</w:t>
      </w:r>
      <w:r>
        <w:t xml:space="preserve"> </w:t>
      </w:r>
      <w:r>
        <w:t xml:space="preserve">It does not describe the object in another way,</w:t>
      </w:r>
      <w:r>
        <w:t xml:space="preserve"> </w:t>
      </w:r>
      <w:r>
        <w:t xml:space="preserve">because the step from one description to the other is a result.</w:t>
      </w:r>
      <w:r>
        <w:t xml:space="preserve"> </w:t>
      </w:r>
      <w:r>
        <w:t xml:space="preserve">For example, with the conditional expectation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its prediction error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 the residual risk as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pred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μ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form spells 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out on the right</w:t>
      </w:r>
      <w:r>
        <w:t xml:space="preserve"> </w:t>
      </w:r>
      <w:r>
        <w:t xml:space="preserve">but names it on the left,</w:t>
      </w:r>
      <w:r>
        <w:t xml:space="preserve"> </w:t>
      </w:r>
      <w:r>
        <w:t xml:space="preserve">so a reader cannot tell whether the two sides describe the same object.</w:t>
      </w:r>
      <w:r>
        <w:t xml:space="preserve"> </w:t>
      </w:r>
      <w:r>
        <w:t xml:space="preserve">Derive the second form from the first in a proof.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Reuse the notation and the concept names of the result that introduces an object:</w:t>
      </w:r>
      <w:r>
        <w:t xml:space="preserve"> </w:t>
      </w:r>
      <w:r>
        <w:t xml:space="preserve">When an earlier theorem names an object,</w:t>
      </w:r>
      <w:r>
        <w:t xml:space="preserve"> </w:t>
      </w:r>
      <w:r>
        <w:t xml:space="preserve">every later definition about it uses the same symbols and the same concept.</w:t>
      </w:r>
      <w:r>
        <w:t xml:space="preserve"> </w:t>
      </w:r>
      <w:r>
        <w:t xml:space="preserve">Do not coin an alias symbol or a synonym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it.</w:t>
      </w:r>
      <w:r>
        <w:t xml:space="preserve"> </w:t>
      </w:r>
      <w:r>
        <w:t xml:space="preserve">For example, a theorem that decomposes the squared-error risk</w:t>
      </w:r>
      <w:r>
        <w:t xml:space="preserve"> </w:t>
      </w:r>
      <w:r>
        <w:t xml:space="preserve">and names the minimizing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fixes the residual risk as the risk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of that function.</w:t>
      </w:r>
      <w:r>
        <w:t xml:space="preserve"> </w:t>
      </w:r>
      <w:r>
        <w:t xml:space="preserve">A definition that names the residual risk through a second symbol for the same function</w:t>
      </w:r>
      <w:r>
        <w:t xml:space="preserve"> </w:t>
      </w:r>
      <w:r>
        <w:t xml:space="preserve">leaves the reader to check that the two symbols denote one object.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a definition as concise as possible:</w:t>
      </w:r>
      <w:r>
        <w:t xml:space="preserve"> </w:t>
      </w:r>
      <w:r>
        <w:t xml:space="preserve">State the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with the fewest words and symbols that fix it exactly.</w:t>
      </w:r>
      <w:r>
        <w:t xml:space="preserve"> </w:t>
      </w:r>
      <w:r>
        <w:t xml:space="preserve">Build on terms that are already defined, and link them,</w:t>
      </w:r>
      <w:r>
        <w:t xml:space="preserve"> </w:t>
      </w:r>
      <w:r>
        <w:t xml:space="preserve">instead of spelling out again what they mean.</w:t>
      </w:r>
      <w:r>
        <w:t xml:space="preserve"> </w:t>
      </w:r>
      <w:r>
        <w:t xml:space="preserve">For example, define a mode of a distribution as an element of the</w:t>
      </w:r>
      <w:r>
        <w:t xml:space="preserve"> </w:t>
      </w:r>
      <w:hyperlink r:id="rId18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 its density or mass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not by writing out the inequality that the argmax stands for.</w:t>
      </w:r>
      <w:r>
        <w:t xml:space="preserve"> </w:t>
      </w:r>
      <w:r>
        <w:t xml:space="preserve">The inequality belongs in the definition of the argmax, which the reader can follow the link to.</w:t>
      </w:r>
      <w:r>
        <w:t xml:space="preserve"> </w:t>
      </w:r>
      <w:r>
        <w:t xml:space="preserve">A definition that restates a linked term is longer to read and drifts from the original if either changes.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20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21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2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2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equivalent concepts:</w:t>
      </w:r>
      <w:r>
        <w:t xml:space="preserve"> </w:t>
      </w:r>
      <w:r>
        <w:t xml:space="preserve">Only true synonyms share a div title as aliases:</w:t>
      </w:r>
      <w:r>
        <w:t xml:space="preserve"> </w:t>
      </w:r>
      <w:r>
        <w:t xml:space="preserve">names for one concept, which has one definition.</w:t>
      </w:r>
      <w:r>
        <w:t xml:space="preserve"> </w:t>
      </w:r>
      <w:r>
        <w:t xml:space="preserve">Two concepts that happen to be equivalent are different concepts,</w:t>
      </w:r>
      <w:r>
        <w:t xml:space="preserve"> </w:t>
      </w:r>
      <w:r>
        <w:t xml:space="preserve">however often they coincide.</w:t>
      </w:r>
      <w:r>
        <w:t xml:space="preserve"> </w:t>
      </w:r>
      <w:r>
        <w:t xml:space="preserve">Give each its own definition, an example after each,</w:t>
      </w:r>
      <w:r>
        <w:t xml:space="preserve"> </w:t>
      </w:r>
      <w:r>
        <w:t xml:space="preserve">and a theorem showing that they agree</w:t>
      </w:r>
      <w:r>
        <w:t xml:space="preserve"> </w:t>
      </w:r>
      <w:r>
        <w:t xml:space="preserve">(see</w:t>
      </w:r>
      <w:r>
        <w:t xml:space="preserve"> </w:t>
      </w:r>
      <w:r>
        <w:rPr>
          <w:i/>
          <w:iCs/>
        </w:rPr>
        <w:t xml:space="preserve">Put only the defining equation in a definition, and state equivalences as results</w:t>
      </w:r>
      <w:r>
        <w:t xml:space="preserve"> </w:t>
      </w:r>
      <w:r>
        <w:t xml:space="preserve">above).</w:t>
      </w:r>
      <w:r>
        <w:t xml:space="preserve"> </w:t>
      </w:r>
      <w:r>
        <w:t xml:space="preserve">A test: if each name has its own natural definition,</w:t>
      </w:r>
      <w:r>
        <w:t xml:space="preserve"> </w:t>
      </w:r>
      <w:r>
        <w:t xml:space="preserve">they are two concepts.</w:t>
      </w:r>
      <w:r>
        <w:t xml:space="preserve"> </w:t>
      </w:r>
      <w:r>
        <w:t xml:space="preserve">For example, a loss defined as the negative log of the predicted probability of the observed class</w:t>
      </w:r>
      <w:r>
        <w:t xml:space="preserve"> </w:t>
      </w:r>
      <w:r>
        <w:t xml:space="preserve">and a loss defined as the</w:t>
      </w:r>
      <w:r>
        <w:t xml:space="preserve"> </w:t>
      </w:r>
      <w:hyperlink r:id="rId24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between two distributions</w:t>
      </w:r>
      <w:r>
        <w:t xml:space="preserve"> </w:t>
      </w:r>
      <w:r>
        <w:t xml:space="preserve">each have a natural definition,</w:t>
      </w:r>
      <w:r>
        <w:t xml:space="preserve"> </w:t>
      </w:r>
      <w:r>
        <w:t xml:space="preserve">so give each its own div and state that they agree as a theorem,</w:t>
      </w:r>
      <w:r>
        <w:t xml:space="preserve"> </w:t>
      </w:r>
      <w:r>
        <w:t xml:space="preserve">instead of titling one div with both names.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Keep an entrenched misnomer, and clarify it once:</w:t>
      </w:r>
      <w:r>
        <w:t xml:space="preserve"> </w:t>
      </w:r>
      <w:r>
        <w:t xml:space="preserve">Some names the literature has fixed are technically wrong,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 a model with an intercept,</w:t>
      </w:r>
      <w:r>
        <w:t xml:space="preserve"> </w:t>
      </w:r>
      <w:r>
        <w:t xml:space="preserve"> </w:t>
      </w:r>
      <w:r>
        <w:t xml:space="preserve">whose mean is an</w:t>
      </w:r>
      <w:r>
        <w:t xml:space="preserve"> </w:t>
      </w:r>
      <w:hyperlink r:id="rId25">
        <w:r>
          <w:rPr>
            <w:rStyle w:val="Hyperlink"/>
          </w:rPr>
          <w:t xml:space="preserve">affine</w:t>
        </w:r>
      </w:hyperlink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predictors,</w:t>
      </w:r>
      <w:r>
        <w:t xml:space="preserve"> </w:t>
      </w:r>
      <w:r>
        <w:t xml:space="preserve">not a</w:t>
      </w:r>
      <w:r>
        <w:t xml:space="preserve"> </w:t>
      </w:r>
      <w:hyperlink r:id="rId26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one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Wherever the wording is yours, use the precise word:</w:t>
      </w:r>
      <w:r>
        <w:t xml:space="preserve"> </w:t>
      </w:r>
      <w:r>
        <w:t xml:space="preserve">write</w:t>
      </w:r>
      <w:r>
        <w:t xml:space="preserve"> </w:t>
      </w:r>
      <w:r>
        <w:t xml:space="preserve">“affine in the predictors”</w:t>
      </w:r>
      <w:r>
        <w:t xml:space="preserve"> </w:t>
      </w:r>
      <w:r>
        <w:t xml:space="preserve">for a function with an intercept,</w:t>
      </w:r>
      <w:r>
        <w:t xml:space="preserve"> </w:t>
      </w:r>
      <w:r>
        <w:t xml:space="preserve">and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when the intercept is zero.</w:t>
      </w:r>
      <w:r>
        <w:t xml:space="preserve"> </w:t>
      </w:r>
      <w:r>
        <w:t xml:space="preserve">Keep a name the reader will meet in other sources,</w:t>
      </w:r>
      <w:r>
        <w:t xml:space="preserve"> </w:t>
      </w:r>
      <w:r>
        <w:t xml:space="preserve">such as linear regression, linear decay or linear approximation,</w:t>
      </w:r>
      <w:r>
        <w:t xml:space="preserve"> </w:t>
      </w:r>
      <w:r>
        <w:t xml:space="preserve">because renaming it cuts the reader off from that literature.</w:t>
      </w:r>
      <w:r>
        <w:t xml:space="preserve"> </w:t>
      </w:r>
      <w:r>
        <w:t xml:space="preserve">Clarify it once, in parentheses, at its definition or its first use on a page,</w:t>
      </w:r>
      <w:r>
        <w:t xml:space="preserve"> </w:t>
      </w:r>
      <w:r>
        <w:t xml:space="preserve">as in</w:t>
      </w:r>
      <w:r>
        <w:t xml:space="preserve"> </w:t>
      </w:r>
      <w:r>
        <w:t xml:space="preserve">“linear (strictly, affine) decay”</w:t>
      </w:r>
      <w:r>
        <w:t xml:space="preserve">,</w:t>
      </w:r>
      <w:r>
        <w:t xml:space="preserve"> </w:t>
      </w:r>
      <w:r>
        <w:t xml:space="preserve">and use the established name unqualified after that.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7"/>
    <w:bookmarkStart w:id="3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8"/>
    <w:bookmarkStart w:id="29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9"/>
    <w:bookmarkStart w:id="30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30"/>
    <w:bookmarkStart w:id="3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31"/>
    <w:bookmarkStart w:id="32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32"/>
    <w:bookmarkStart w:id="33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33"/>
    <w:bookmarkEnd w:id="34"/>
    <w:bookmarkStart w:id="4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5"/>
    <w:bookmarkStart w:id="3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bookmarkStart w:id="3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8"/>
    <w:bookmarkStart w:id="3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6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40"/>
    <w:bookmarkStart w:id="44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42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42"/>
    <w:bookmarkStart w:id="43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43"/>
    <w:bookmarkEnd w:id="44"/>
    <w:bookmarkStart w:id="45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5"/>
    <w:bookmarkStart w:id="46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6"/>
    <w:bookmarkStart w:id="54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8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7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8"/>
    <w:bookmarkStart w:id="53" w:name="example-pythagorean-theorem"/>
    <w:p>
      <w:pPr>
        <w:pStyle w:val="Heading3"/>
      </w:pPr>
      <w:r>
        <w:t xml:space="preserve">7.2 Example: Pythagorean theorem</w:t>
      </w:r>
    </w:p>
    <w:bookmarkStart w:id="49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9"/>
    <w:bookmarkStart w:id="50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Start w:id="51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51"/>
    <w:bookmarkStart w:id="52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52"/>
    <w:bookmarkEnd w:id="53"/>
    <w:bookmarkEnd w:id="54"/>
    <w:bookmarkStart w:id="63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7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7"/>
    <w:bookmarkStart w:id="58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8"/>
    <w:bookmarkStart w:id="59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9"/>
    <w:bookmarkStart w:id="60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61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61"/>
    <w:bookmarkStart w:id="62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5" Type="http://schemas.openxmlformats.org/officeDocument/2006/relationships/hyperlink" Target="../mathematical-writing.qmd#cite-results-not-solutions" TargetMode="External"/><Relationship Id="rId20" Type="http://schemas.openxmlformats.org/officeDocument/2006/relationships/hyperlink" Target="https://github.com/Morrison-Lab/gha/pull/1220" TargetMode="External"/><Relationship Id="rId21" Type="http://schemas.openxmlformats.org/officeDocument/2006/relationships/hyperlink" Target="https://github.com/Morrison-Lab/gha/pull/1271" TargetMode="External"/><Relationship Id="rId18" Type="http://schemas.openxmlformats.org/officeDocument/2006/relationships/hyperlink" Target="https://morrison-lab.github.io/mds/algebra-basics.html#def-argmax" TargetMode="External"/><Relationship Id="rId25" Type="http://schemas.openxmlformats.org/officeDocument/2006/relationships/hyperlink" Target="https://morrison-lab.github.io/mds/algebra-exponentials.html#def-affine-function" TargetMode="External"/><Relationship Id="rId26" Type="http://schemas.openxmlformats.org/officeDocument/2006/relationships/hyperlink" Target="https://morrison-lab.github.io/mds/algebra-exponentials.html#def-linear-function" TargetMode="External"/><Relationship Id="rId16" Type="http://schemas.openxmlformats.org/officeDocument/2006/relationships/hyperlink" Target="https://morrison-lab.github.io/mds/functions.html#def-function" TargetMode="External"/><Relationship Id="rId24" Type="http://schemas.openxmlformats.org/officeDocument/2006/relationships/hyperlink" Target="https://morrison-lab.github.io/pds/expectation.html#def-cross-entropy" TargetMode="External"/><Relationship Id="rId17" Type="http://schemas.openxmlformats.org/officeDocument/2006/relationships/hyperlink" Target="https://morrison-lab.github.io/pds/variance-covariance.html#def-variance" TargetMode="External"/><Relationship Id="rId47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mathematical-writing.qmd#make-the-prose-say-what-the-formula-says" TargetMode="External"/><Relationship Id="rId36" Type="http://schemas.openxmlformats.org/officeDocument/2006/relationships/hyperlink" Target="notation.qmd#def-fitted-value" TargetMode="External"/><Relationship Id="rId56" Type="http://schemas.openxmlformats.org/officeDocument/2006/relationships/hyperlink" Target="notation.qmd#one-operation-per-step" TargetMode="External"/><Relationship Id="rId19" Type="http://schemas.openxmlformats.org/officeDocument/2006/relationships/hyperlink" Target="paper-organization.qmd#avoid-forward-references" TargetMode="External"/><Relationship Id="rId23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../mathematical-writing.qmd#cite-results-not-solutions" TargetMode="External"/><Relationship Id="rId20" Type="http://schemas.openxmlformats.org/officeDocument/2006/relationships/hyperlink" Target="https://github.com/Morrison-Lab/gha/pull/1220" TargetMode="External"/><Relationship Id="rId21" Type="http://schemas.openxmlformats.org/officeDocument/2006/relationships/hyperlink" Target="https://github.com/Morrison-Lab/gha/pull/1271" TargetMode="External"/><Relationship Id="rId18" Type="http://schemas.openxmlformats.org/officeDocument/2006/relationships/hyperlink" Target="https://morrison-lab.github.io/mds/algebra-basics.html#def-argmax" TargetMode="External"/><Relationship Id="rId25" Type="http://schemas.openxmlformats.org/officeDocument/2006/relationships/hyperlink" Target="https://morrison-lab.github.io/mds/algebra-exponentials.html#def-affine-function" TargetMode="External"/><Relationship Id="rId26" Type="http://schemas.openxmlformats.org/officeDocument/2006/relationships/hyperlink" Target="https://morrison-lab.github.io/mds/algebra-exponentials.html#def-linear-function" TargetMode="External"/><Relationship Id="rId16" Type="http://schemas.openxmlformats.org/officeDocument/2006/relationships/hyperlink" Target="https://morrison-lab.github.io/mds/functions.html#def-function" TargetMode="External"/><Relationship Id="rId24" Type="http://schemas.openxmlformats.org/officeDocument/2006/relationships/hyperlink" Target="https://morrison-lab.github.io/pds/expectation.html#def-cross-entropy" TargetMode="External"/><Relationship Id="rId17" Type="http://schemas.openxmlformats.org/officeDocument/2006/relationships/hyperlink" Target="https://morrison-lab.github.io/pds/variance-covariance.html#def-variance" TargetMode="External"/><Relationship Id="rId47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mathematical-writing.qmd#make-the-prose-say-what-the-formula-says" TargetMode="External"/><Relationship Id="rId36" Type="http://schemas.openxmlformats.org/officeDocument/2006/relationships/hyperlink" Target="notation.qmd#def-fitted-value" TargetMode="External"/><Relationship Id="rId56" Type="http://schemas.openxmlformats.org/officeDocument/2006/relationships/hyperlink" Target="notation.qmd#one-operation-per-step" TargetMode="External"/><Relationship Id="rId19" Type="http://schemas.openxmlformats.org/officeDocument/2006/relationships/hyperlink" Target="paper-organization.qmd#avoid-forward-references" TargetMode="External"/><Relationship Id="rId23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2026-10-29T23:16:39Z</dcterms:created>
  <dcterms:modified xsi:type="dcterms:W3CDTF">2026-10-29T23:16:39Z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16:12:52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