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del w:id="1" w:author="PR Preview" w:date="2026-01-01T00:00:00Z">
        <w:r>
          <w:delText xml:space="preserve">Last modified: 2026-10-16 02:42:44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02:42:37 (PDT)</w:t>
        </w:r>
      </w:ins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immediately before or after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17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⃗"/>
          </m:accPr>
          <m:e>
            <m:r>
              <m:t>θ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m:oMath>
        <m:acc>
          <m:accPr>
            <m:chr m:val="⃗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⃗"/>
                </m:accPr>
                <m:e>
                  <m:r>
                    <m:t>θ</m:t>
                  </m:r>
                </m:e>
              </m:acc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⃗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⃗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meets.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immediately before or after the term’s first appearance.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met: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title, as in</w:t>
      </w:r>
      <w:r>
        <w:t xml:space="preserve"> </w:t>
      </w:r>
      <w:r>
        <w:t xml:space="preserve">“Postulate (axiom)”</w:t>
      </w:r>
      <w:r>
        <w:t xml:space="preserve">,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This covers the names other sources use, such as a textbook’s,</w:t>
      </w:r>
      <w:r>
        <w:t xml:space="preserve"> </w:t>
      </w:r>
      <w:r>
        <w:t xml:space="preserve">which belong in the title and in bold too,</w:t>
      </w:r>
      <w:r>
        <w:t xml:space="preserve"> </w:t>
      </w:r>
      <w:r>
        <w:t xml:space="preserve">as in</w:t>
      </w:r>
      <w:r>
        <w:t xml:space="preserve"> </w:t>
      </w:r>
      <w:r>
        <w:t xml:space="preserve">“Risk (expected loss, population risk, true risk,</w:t>
      </w:r>
      <w:r>
        <w:t xml:space="preserve"> </w:t>
      </w:r>
      <w:r>
        <w:t xml:space="preserve">generalization error, expected prediction error)”</w:t>
      </w:r>
      <w:r>
        <w:t xml:space="preserve">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meets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bookmarkEnd w:id="17"/>
    <w:bookmarkStart w:id="24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18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18"/>
    <w:bookmarkStart w:id="19" w:name="exm-confidence-interval"/>
    <w:p>
      <w:pPr>
        <w:pStyle w:val="FirstParagraph"/>
      </w:pPr>
      <w:r>
        <w:rPr>
          <w:b/>
          <w:bCs/>
        </w:rPr>
        <w:t xml:space="preserve">Example 5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19"/>
    <w:bookmarkStart w:id="20" w:name="exm-not-confidence-interval"/>
    <w:p>
      <w:pPr>
        <w:pStyle w:val="BodyText"/>
      </w:pPr>
      <w:r>
        <w:rPr>
          <w:b/>
          <w:bCs/>
        </w:rPr>
        <w:t xml:space="preserve">Example 6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0"/>
    <w:bookmarkStart w:id="21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1"/>
    <w:bookmarkStart w:id="22" w:name="exm-active-voice"/>
    <w:p>
      <w:pPr>
        <w:pStyle w:val="BodyText"/>
      </w:pPr>
      <w:r>
        <w:rPr>
          <w:b/>
          <w:bCs/>
        </w:rPr>
        <w:t xml:space="preserve">Example 7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2"/>
    <w:bookmarkStart w:id="23" w:name="exm-passive-voice"/>
    <w:p>
      <w:pPr>
        <w:pStyle w:val="BodyText"/>
      </w:pPr>
      <w:r>
        <w:rPr>
          <w:b/>
          <w:bCs/>
        </w:rPr>
        <w:t xml:space="preserve">Example 8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3"/>
    <w:bookmarkEnd w:id="24"/>
    <w:bookmarkStart w:id="29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5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5"/>
    <w:bookmarkStart w:id="26" w:name="exm-rss-line"/>
    <w:p>
      <w:pPr>
        <w:pStyle w:val="FirstParagraph"/>
      </w:pPr>
      <w:r>
        <w:rPr>
          <w:b/>
          <w:bCs/>
        </w:rPr>
        <w:t xml:space="preserve">Example 9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26"/>
    <w:bookmarkStart w:id="27" w:name="exm-rss-three-points"/>
    <w:p>
      <w:pPr>
        <w:pStyle w:val="FirstParagraph"/>
      </w:pPr>
      <w:r>
        <w:rPr>
          <w:b/>
          <w:bCs/>
        </w:rPr>
        <w:t xml:space="preserve">Example 10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27"/>
    <w:bookmarkStart w:id="28" w:name="exm-not-rss"/>
    <w:p>
      <w:pPr>
        <w:pStyle w:val="BodyText"/>
      </w:pPr>
      <w:r>
        <w:rPr>
          <w:b/>
          <w:bCs/>
        </w:rPr>
        <w:t xml:space="preserve">Example 11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28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29"/>
    <w:bookmarkStart w:id="30" w:name="why-examples-matter"/>
    <w:p>
      <w:pPr>
        <w:pStyle w:val="Heading2"/>
      </w:pPr>
      <w:r>
        <w:t xml:space="preserve">4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0"/>
    <w:bookmarkStart w:id="31" w:name="common-pitfalls-to-avoid"/>
    <w:p>
      <w:pPr>
        <w:pStyle w:val="Heading2"/>
      </w:pPr>
      <w:r>
        <w:t xml:space="preserve">5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1"/>
    <w:bookmarkStart w:id="39" w:name="mathematical-statements-require-examples"/>
    <w:p>
      <w:pPr>
        <w:pStyle w:val="Heading2"/>
      </w:pPr>
      <w:r>
        <w:t xml:space="preserve">6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33" w:name="using-theorem-environments-in-quarto"/>
    <w:p>
      <w:pPr>
        <w:pStyle w:val="Heading3"/>
      </w:pPr>
      <w:r>
        <w:t xml:space="preserve">6.1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32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33"/>
    <w:bookmarkStart w:id="38" w:name="example-pythagorean-theorem"/>
    <w:p>
      <w:pPr>
        <w:pStyle w:val="Heading3"/>
      </w:pPr>
      <w:r>
        <w:t xml:space="preserve">6.2 Example: Pythagorean theorem</w:t>
      </w:r>
    </w:p>
    <w:bookmarkStart w:id="34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4"/>
    <w:bookmarkStart w:id="35" w:name="exm-pythagoras"/>
    <w:p>
      <w:pPr>
        <w:pStyle w:val="FirstParagraph"/>
      </w:pPr>
      <w:r>
        <w:rPr>
          <w:b/>
          <w:bCs/>
        </w:rPr>
        <w:t xml:space="preserve">Example 12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35"/>
    <w:bookmarkStart w:id="36" w:name="def-postulate"/>
    <w:p>
      <w:pPr>
        <w:pStyle w:val="FirstParagraph"/>
      </w:pPr>
      <w:r>
        <w:rPr>
          <w:b/>
          <w:bCs/>
        </w:rPr>
        <w:t xml:space="preserve">Definition 6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36"/>
    <w:bookmarkStart w:id="37" w:name="exm-parallel-postulate"/>
    <w:p>
      <w:pPr>
        <w:pStyle w:val="BodyText"/>
      </w:pPr>
      <w:r>
        <w:rPr>
          <w:b/>
          <w:bCs/>
        </w:rPr>
        <w:t xml:space="preserve">Example 13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37"/>
    <w:bookmarkEnd w:id="38"/>
    <w:bookmarkEnd w:id="39"/>
    <w:bookmarkStart w:id="47" w:name="Xe6c88c177e563d1f046037569009a36fd08f4bd"/>
    <w:p>
      <w:pPr>
        <w:pStyle w:val="Heading2"/>
      </w:pPr>
      <w:r>
        <w:t xml:space="preserve">7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meets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the exercises.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exercises it rests on,</w:t>
      </w:r>
      <w:r>
        <w:t xml:space="preserve"> </w:t>
      </w:r>
      <w:r>
        <w:t xml:space="preserve">not a second copy of their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exercise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41" w:name="def-sample-mean"/>
    <w:p>
      <w:pPr>
        <w:pStyle w:val="FirstParagraph"/>
      </w:pPr>
      <w:r>
        <w:rPr>
          <w:b/>
          <w:bCs/>
        </w:rPr>
        <w:t xml:space="preserve">Definition 7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41"/>
    <w:bookmarkStart w:id="42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2"/>
    <w:bookmarkStart w:id="43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43"/>
    <w:bookmarkStart w:id="44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45" w:name="exm-derivation-direction"/>
    <w:p>
      <w:pPr>
        <w:pStyle w:val="BodyText"/>
      </w:pPr>
      <w:r>
        <w:rPr>
          <w:b/>
          <w:bCs/>
        </w:rPr>
        <w:t xml:space="preserve">Example 14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45"/>
    <w:bookmarkStart w:id="46" w:name="exm-one-result-per-theorem"/>
    <w:p>
      <w:pPr>
        <w:pStyle w:val="BodyText"/>
      </w:pPr>
      <w:r>
        <w:rPr>
          <w:b/>
          <w:bCs/>
        </w:rPr>
        <w:t xml:space="preserve">Example 15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2" Type="http://schemas.openxmlformats.org/officeDocument/2006/relationships/hyperlink" Target="https://quarto.org/docs/authoring/cross-references.html#theorems-and-proofs" TargetMode="External"/><Relationship Id="rId40" Type="http://schemas.openxmlformats.org/officeDocument/2006/relationships/hyperlink" Target="notation.qmd#one-operation-per-step" TargetMode="External"/><Relationship Id="rId16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32" Type="http://schemas.openxmlformats.org/officeDocument/2006/relationships/hyperlink" Target="https://quarto.org/docs/authoring/cross-references.html#theorems-and-proofs" TargetMode="External"/><Relationship Id="rId40" Type="http://schemas.openxmlformats.org/officeDocument/2006/relationships/hyperlink" Target="notation.qmd#one-operation-per-step" TargetMode="External"/><Relationship Id="rId16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2026-10-16T09:45:43Z</dcterms:created>
  <dcterms:modified xsi:type="dcterms:W3CDTF">2026-10-16T09:45:43Z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02:42:37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