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2026-10-28 16:35:15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17:10:27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4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term where the sentence uses it, not in a parenthetical list:</w:t>
      </w:r>
      <w:r>
        <w:t xml:space="preserve"> 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9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20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20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Keep an entrenched misnomer, and clarify it once:</w:t>
      </w:r>
      <w:r>
        <w:t xml:space="preserve"> </w:t>
      </w:r>
      <w:r>
        <w:t xml:space="preserve">Some names the literature has fixed are technically wrong,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 a model with an intercept,</w:t>
      </w:r>
      <w:r>
        <w:t xml:space="preserve"> </w:t>
      </w:r>
      <w:r>
        <w:t xml:space="preserve"> </w:t>
      </w:r>
      <w:r>
        <w:t xml:space="preserve">whose mean is an</w:t>
      </w:r>
      <w:r>
        <w:t xml:space="preserve"> </w:t>
      </w:r>
      <w:hyperlink r:id="rId22">
        <w:r>
          <w:rPr>
            <w:rStyle w:val="Hyperlink"/>
          </w:rPr>
          <w:t xml:space="preserve">affine</w:t>
        </w:r>
      </w:hyperlink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predictors,</w:t>
      </w:r>
      <w:r>
        <w:t xml:space="preserve"> </w:t>
      </w:r>
      <w:r>
        <w:t xml:space="preserve">not a</w:t>
      </w:r>
      <w:r>
        <w:t xml:space="preserve"> </w:t>
      </w:r>
      <w:hyperlink r:id="rId23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one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Wherever the wording is yours, use the precise word:</w:t>
      </w:r>
      <w:r>
        <w:t xml:space="preserve"> </w:t>
      </w:r>
      <w:r>
        <w:t xml:space="preserve">write</w:t>
      </w:r>
      <w:r>
        <w:t xml:space="preserve"> </w:t>
      </w:r>
      <w:r>
        <w:t xml:space="preserve">“affine in the predictors”</w:t>
      </w:r>
      <w:r>
        <w:t xml:space="preserve"> </w:t>
      </w:r>
      <w:r>
        <w:t xml:space="preserve">for a function with an intercept,</w:t>
      </w:r>
      <w:r>
        <w:t xml:space="preserve"> </w:t>
      </w:r>
      <w:r>
        <w:t xml:space="preserve">and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when the intercept is zero.</w:t>
      </w:r>
      <w:r>
        <w:t xml:space="preserve"> </w:t>
      </w:r>
      <w:r>
        <w:t xml:space="preserve">Keep a name the reader will meet in other sources,</w:t>
      </w:r>
      <w:r>
        <w:t xml:space="preserve"> </w:t>
      </w:r>
      <w:r>
        <w:t xml:space="preserve">such as linear regression, linear decay or linear approximation,</w:t>
      </w:r>
      <w:r>
        <w:t xml:space="preserve"> </w:t>
      </w:r>
      <w:r>
        <w:t xml:space="preserve">because renaming it cuts the reader off from that literature.</w:t>
      </w:r>
      <w:r>
        <w:t xml:space="preserve"> </w:t>
      </w:r>
      <w:r>
        <w:t xml:space="preserve">Clarify it once, in parentheses, at its definition or its first use on a page,</w:t>
      </w:r>
      <w:r>
        <w:t xml:space="preserve"> </w:t>
      </w:r>
      <w:r>
        <w:t xml:space="preserve">as in</w:t>
      </w:r>
      <w:r>
        <w:t xml:space="preserve"> </w:t>
      </w:r>
      <w:r>
        <w:t xml:space="preserve">“linear (strictly, affine) decay”</w:t>
      </w:r>
      <w:r>
        <w:t xml:space="preserve">,</w:t>
      </w:r>
      <w:r>
        <w:t xml:space="preserve"> </w:t>
      </w:r>
      <w:r>
        <w:t xml:space="preserve">and use the established name unqualified after that.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4"/>
    <w:bookmarkStart w:id="31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bookmarkStart w:id="25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5"/>
    <w:bookmarkStart w:id="26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6"/>
    <w:bookmarkStart w:id="27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7"/>
    <w:bookmarkStart w:id="28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8"/>
    <w:bookmarkStart w:id="29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9"/>
    <w:bookmarkStart w:id="30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30"/>
    <w:bookmarkEnd w:id="31"/>
    <w:bookmarkStart w:id="37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would give these blocks, in this order:</w:t>
      </w:r>
    </w:p>
    <w:bookmarkStart w:id="32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32"/>
    <w:bookmarkStart w:id="34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5"/>
    <w:bookmarkStart w:id="36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</w:t>
      </w:r>
      <w:r>
        <w:t xml:space="preserve"> </w:t>
      </w:r>
      <w:hyperlink r:id="rId33">
        <w:r>
          <w:rPr>
            <w:rStyle w:val="Hyperlink"/>
          </w:rPr>
          <w:t xml:space="preserve">fitted value</w:t>
        </w:r>
      </w:hyperlink>
      <w:r>
        <w:t xml:space="preserve">s.</w:t>
      </w:r>
    </w:p>
    <w:bookmarkEnd w:id="36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7"/>
    <w:bookmarkStart w:id="41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</w:t>
      </w:r>
      <w:r>
        <w:t xml:space="preserve"> </w:t>
      </w:r>
      <w:hyperlink w:anchor="def-active-voice">
        <w:r>
          <w:rPr>
            <w:rStyle w:val="Hyperlink"/>
          </w:rPr>
          <w:t xml:space="preserve">active voice</w:t>
        </w:r>
      </w:hyperlink>
      <w:r>
        <w:t xml:space="preserve">, keeps its prose definition alone.</w:t>
      </w:r>
    </w:p>
    <w:bookmarkStart w:id="39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9"/>
    <w:bookmarkStart w:id="40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40"/>
    <w:bookmarkEnd w:id="41"/>
    <w:bookmarkStart w:id="42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42"/>
    <w:bookmarkStart w:id="43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43"/>
    <w:bookmarkStart w:id="51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</w:t>
      </w:r>
      <w:r>
        <w:t xml:space="preserve"> </w:t>
      </w:r>
      <w:hyperlink w:anchor="def-postulate">
        <w:r>
          <w:rPr>
            <w:rStyle w:val="Hyperlink"/>
          </w:rPr>
          <w:t xml:space="preserve">postulate</w:t>
        </w:r>
      </w:hyperlink>
      <w:r>
        <w:t xml:space="preserve">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5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4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5"/>
    <w:bookmarkStart w:id="50" w:name="example-pythagorean-theorem"/>
    <w:p>
      <w:pPr>
        <w:pStyle w:val="Heading3"/>
      </w:pPr>
      <w:r>
        <w:t xml:space="preserve">7.2 Example: Pythagorean theorem</w:t>
      </w:r>
    </w:p>
    <w:bookmarkStart w:id="46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6"/>
    <w:bookmarkStart w:id="47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8"/>
    <w:bookmarkStart w:id="49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9"/>
    <w:bookmarkEnd w:id="50"/>
    <w:bookmarkEnd w:id="51"/>
    <w:bookmarkStart w:id="60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52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53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4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5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5"/>
    <w:bookmarkStart w:id="56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6"/>
    <w:bookmarkStart w:id="57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8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53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8"/>
    <w:bookmarkStart w:id="59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hyperlink" Target="../mathematical-writing.qmd#cite-results-not-solutions" TargetMode="External"/><Relationship Id="rId18" Type="http://schemas.openxmlformats.org/officeDocument/2006/relationships/hyperlink" Target="https://github.com/Morrison-Lab/gha/pull/1220" TargetMode="External"/><Relationship Id="rId19" Type="http://schemas.openxmlformats.org/officeDocument/2006/relationships/hyperlink" Target="https://github.com/Morrison-Lab/gha/pull/1271" TargetMode="External"/><Relationship Id="rId22" Type="http://schemas.openxmlformats.org/officeDocument/2006/relationships/hyperlink" Target="https://morrison-lab.github.io/mds/algebra-exponentials.html#def-affine-function" TargetMode="External"/><Relationship Id="rId23" Type="http://schemas.openxmlformats.org/officeDocument/2006/relationships/hyperlink" Target="https://morrison-lab.github.io/mds/algebra-exponentials.html#def-linear-function" TargetMode="External"/><Relationship Id="rId16" Type="http://schemas.openxmlformats.org/officeDocument/2006/relationships/hyperlink" Target="https://morrison-lab.github.io/mds/functions.html#def-function" TargetMode="External"/><Relationship Id="rId44" Type="http://schemas.openxmlformats.org/officeDocument/2006/relationships/hyperlink" Target="https://quarto.org/docs/authoring/cross-references.html#theorems-and-proofs" TargetMode="External"/><Relationship Id="rId38" Type="http://schemas.openxmlformats.org/officeDocument/2006/relationships/hyperlink" Target="mathematical-writing.qmd#make-the-prose-say-what-the-formula-says" TargetMode="External"/><Relationship Id="rId33" Type="http://schemas.openxmlformats.org/officeDocument/2006/relationships/hyperlink" Target="notation.qmd#def-fitted-value" TargetMode="External"/><Relationship Id="rId53" Type="http://schemas.openxmlformats.org/officeDocument/2006/relationships/hyperlink" Target="notation.qmd#one-operation-per-step" TargetMode="External"/><Relationship Id="rId17" Type="http://schemas.openxmlformats.org/officeDocument/2006/relationships/hyperlink" Target="paper-organization.qmd#avoid-forward-references" TargetMode="External"/><Relationship Id="rId21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52" Type="http://schemas.openxmlformats.org/officeDocument/2006/relationships/hyperlink" Target="../mathematical-writing.qmd#cite-results-not-solutions" TargetMode="External"/><Relationship Id="rId18" Type="http://schemas.openxmlformats.org/officeDocument/2006/relationships/hyperlink" Target="https://github.com/Morrison-Lab/gha/pull/1220" TargetMode="External"/><Relationship Id="rId19" Type="http://schemas.openxmlformats.org/officeDocument/2006/relationships/hyperlink" Target="https://github.com/Morrison-Lab/gha/pull/1271" TargetMode="External"/><Relationship Id="rId22" Type="http://schemas.openxmlformats.org/officeDocument/2006/relationships/hyperlink" Target="https://morrison-lab.github.io/mds/algebra-exponentials.html#def-affine-function" TargetMode="External"/><Relationship Id="rId23" Type="http://schemas.openxmlformats.org/officeDocument/2006/relationships/hyperlink" Target="https://morrison-lab.github.io/mds/algebra-exponentials.html#def-linear-function" TargetMode="External"/><Relationship Id="rId16" Type="http://schemas.openxmlformats.org/officeDocument/2006/relationships/hyperlink" Target="https://morrison-lab.github.io/mds/functions.html#def-function" TargetMode="External"/><Relationship Id="rId44" Type="http://schemas.openxmlformats.org/officeDocument/2006/relationships/hyperlink" Target="https://quarto.org/docs/authoring/cross-references.html#theorems-and-proofs" TargetMode="External"/><Relationship Id="rId38" Type="http://schemas.openxmlformats.org/officeDocument/2006/relationships/hyperlink" Target="mathematical-writing.qmd#make-the-prose-say-what-the-formula-says" TargetMode="External"/><Relationship Id="rId33" Type="http://schemas.openxmlformats.org/officeDocument/2006/relationships/hyperlink" Target="notation.qmd#def-fitted-value" TargetMode="External"/><Relationship Id="rId53" Type="http://schemas.openxmlformats.org/officeDocument/2006/relationships/hyperlink" Target="notation.qmd#one-operation-per-step" TargetMode="External"/><Relationship Id="rId17" Type="http://schemas.openxmlformats.org/officeDocument/2006/relationships/hyperlink" Target="paper-organization.qmd#avoid-forward-references" TargetMode="External"/><Relationship Id="rId21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2026-10-29T00:13:16Z</dcterms:created>
  <dcterms:modified xsi:type="dcterms:W3CDTF">2026-10-29T00:13:16Z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17:10:27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