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4" w:name="cite-results-not-solutions"/>
    <w:p>
      <w:pPr>
        <w:pStyle w:val="Heading2"/>
      </w:pPr>
      <w:del w:id="3" w:author="PR Preview" w:date="2026-01-01T00:00:00Z">
        <w:r>
          <w:delText xml:space="preserve">8 Rules that other chapters cover</w:delText>
        </w:r>
      </w:del>
    </w:p>
    <w:p>
      <w:pPr>
        <w:pStyle w:val="Heading2"/>
      </w:pPr>
      <w:ins w:id="4" w:author="PR Preview" w:date="2026-01-01T00:00:00Z">
        <w:r>
          <w:t xml:space="preserve">8 Cite results, not solutions</w:t>
        </w:r>
      </w:ins>
    </w:p>
    <w:p>
      <w:pPr>
        <w:pStyle w:val="FirstParagraph"/>
      </w:pPr>
      <w:ins w:id="5" w:author="PR Preview" w:date="2026-01-01T00:00:00Z">
        <w:r>
          <w:t xml:space="preserve">A proof, or any derivation that supports a result, never cites a solution to an exercise.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 solution answers an exercise for the reader who attempted the exercise, so the solution is not a result that other arguments can build on.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Follow each solution that a later argument relies on with a result div (a theorem, lemma, corollary or proposition) that states the claim,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 cite that result div in the later argument.</w:t>
        </w:r>
      </w:ins>
    </w:p>
    <w:bookmarkStart w:id="32" w:name="exm-cite-results"/>
    <w:p>
      <w:pPr>
        <w:pStyle w:val="BodyText"/>
      </w:pPr>
      <w:ins w:id="12" w:author="PR Preview" w:date="2026-01-01T00:00:00Z">
        <w:r>
          <w:rPr>
            <w:b/>
            <w:bCs/>
          </w:rPr>
          <w:t xml:space="preserve">Example 5 (Citing a result div)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 </w:t>
        </w:r>
      </w:ins>
    </w:p>
    <w:p>
      <w:pPr>
        <w:pStyle w:val="BlockText"/>
      </w:pPr>
      <w:ins w:id="15" w:author="PR Preview" w:date="2026-01-01T00:00:00Z">
        <w:r>
          <w:t xml:space="preserve">❌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b/>
            <w:bCs/>
          </w:rPr>
          <w:t xml:space="preserve">Proof.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By Solution 9 and Solution 10, the claim holds.</w:t>
        </w:r>
      </w:ins>
    </w:p>
    <w:p>
      <w:pPr>
        <w:pStyle w:val="BlockText"/>
      </w:pPr>
      <w:ins w:id="20" w:author="PR Preview" w:date="2026-01-01T00:00:00Z">
        <w:r>
          <w:t xml:space="preserve">✅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Proof.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By Lemma 4 and Lemma 5, the claim holds.</w:t>
        </w:r>
      </w:ins>
    </w:p>
    <w:p>
      <w:pPr>
        <w:pStyle w:val="FirstParagraph"/>
      </w:pPr>
      <w:ins w:id="25" w:author="PR Preview" w:date="2026-01-01T00:00:00Z">
        <w:r>
          <w:t xml:space="preserve">The ❌ version sends the reader to answers that the notes may reorder, hide or drop.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 ✅ version cites claims that the notes state, number and keep.</w:t>
        </w:r>
      </w:ins>
    </w:p>
    <w:bookmarkEnd w:id="32"/>
    <w:p>
      <w:pPr>
        <w:pStyle w:val="BodyText"/>
      </w:pPr>
      <w:ins w:id="28" w:author="PR Preview" w:date="2026-01-01T00:00:00Z">
        <w:r>
          <w:t xml:space="preserve">Add an exercise and its solution just before every result div that you add or edit.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The exercise asks the student to prove the result,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the result div then states what the solution showed.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Every later argument cites the result div.</w:t>
        </w:r>
      </w:ins>
    </w:p>
    <w:p>
      <w:pPr>
        <w:pStyle w:val="BodyText"/>
      </w:pPr>
      <w:ins w:id="35" w:author="PR Preview" w:date="2026-01-01T00:00:00Z">
        <w:r>
          <w:t xml:space="preserve">The one exception to the citation rule follows from that pairing: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the proof of the result itself may cite the solution of the exercise that asks for that same result.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Put the HTML comment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rPr>
            <w:rStyle w:val="VerbatimChar"/>
          </w:rPr>
          <w:t xml:space="preserve">&lt;!-- check-solution-citations: allow --&gt;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on the line that holds the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rPr>
            <w:rStyle w:val="VerbatimChar"/>
          </w:rPr>
          <w:t xml:space="preserve">@sol-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cross-reference,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so that the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rStyle w:val="VerbatimChar"/>
          </w:rPr>
          <w:t xml:space="preserve">check-solution-citations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workflow can tell this citation from a citation of a solution to a different exercise.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comment is for maintainers: Quarto removes it from the rendered page.</w:t>
        </w:r>
      </w:ins>
    </w:p>
    <w:p>
      <w:pPr>
        <w:pStyle w:val="BodyText"/>
      </w:pPr>
      <w:ins w:id="56" w:author="PR Preview" w:date="2026-01-01T00:00:00Z">
        <w:r>
          <w:t xml:space="preserve">The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rPr>
            <w:rStyle w:val="VerbatimChar"/>
          </w:rPr>
          <w:t xml:space="preserve">check-solution-citations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workflow in</w:t>
        </w:r>
      </w:ins>
      <w:ins w:id="61" w:author="PR Preview" w:date="2026-01-01T00:00:00Z">
        <w:r>
          <w:t xml:space="preserve"> </w:t>
        </w:r>
      </w:ins>
      <w:hyperlink r:id="rId33">
        <w:ins w:id="62" w:author="PR Preview" w:date="2026-01-01T00:00:00Z">
          <w:r>
            <w:rPr>
              <w:rStyle w:val="VerbatimChar"/>
            </w:rPr>
            <w:t xml:space="preserve">Morrison-Lab/gha</w:t>
          </w:r>
        </w:ins>
      </w:hyperlink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flags a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rPr>
            <w:rStyle w:val="VerbatimChar"/>
          </w:rPr>
          <w:t xml:space="preserve">@sol-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cross-reference inside a proof or result div.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It does not check prose outside those divs, but the rule still applies there.</w:t>
        </w:r>
      </w:ins>
    </w:p>
    <w:bookmarkEnd w:id="34"/>
    <w:bookmarkStart w:id="45" w:name="rules-that-other-chapters-cover"/>
    <w:p>
      <w:pPr>
        <w:pStyle w:val="Heading2"/>
      </w:pPr>
      <w:ins w:id="71" w:author="PR Preview" w:date="2026-01-01T00:00:00Z">
        <w:r>
          <w:t xml:space="preserve">9 Rules that other chapters cover</w:t>
        </w:r>
      </w:ins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1"/>
          <w:p/>
        </w:tc>
      </w:tr>
    </w:tbl>
    <w:bookmarkStart w:id="44" w:name="refs"/>
    <w:bookmarkStart w:id="43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0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39" Type="http://schemas.openxmlformats.org/officeDocument/2006/relationships/hyperlink" Target="grammar.qmd#relative-pronouns" TargetMode="External"/><Relationship Id="rId33" Type="http://schemas.openxmlformats.org/officeDocument/2006/relationships/hyperlink" Target="https://github.com/Morrison-Lab/gha" TargetMode="External"/><Relationship Id="rId42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6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5" Type="http://schemas.openxmlformats.org/officeDocument/2006/relationships/hyperlink" Target="notation.qmd#show-why-you-need-a-result-before-you-derive-it" TargetMode="External"/><Relationship Id="rId3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39" Type="http://schemas.openxmlformats.org/officeDocument/2006/relationships/hyperlink" Target="grammar.qmd#relative-pronouns" TargetMode="External"/><Relationship Id="rId33" Type="http://schemas.openxmlformats.org/officeDocument/2006/relationships/hyperlink" Target="https://github.com/Morrison-Lab/gha" TargetMode="External"/><Relationship Id="rId42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6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5" Type="http://schemas.openxmlformats.org/officeDocument/2006/relationships/hyperlink" Target="notation.qmd#show-why-you-need-a-result-before-you-derive-it" TargetMode="External"/><Relationship Id="rId3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2026-10-26T08:12:57Z</dcterms:created>
  <dcterms:modified xsi:type="dcterms:W3CDTF">2026-10-26T08:12:57Z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