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ins w:id="3" w:author="PR Preview" w:date="2026-01-01T00:00:00Z">
        <w:r>
          <w:t xml:space="preserve">Give each exercise the background that its title implies, and say why the reader should care (Ezra, 2026-10-29).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Whatever the title tells the reader about the object, the body also says: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name the object, link its definition, and say where it arises and what it is used for.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For a title such as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“Maximizing a gamma-family kernel”</w:t>
        </w:r>
      </w:ins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 body says what a gamma distribution and its kernel are,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that maximizing the kernel finds the mode without computing the normalizing constant.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 body that only restates the formula leaves a reader who skipped the title with a formula and no reason to care.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first exercise of a split series carries the background,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each later exercise begins by citing it, as the splitting rule above says.</w:t>
        </w:r>
      </w:ins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2026-10-29T19:54:35Z</dcterms:created>
  <dcterms:modified xsi:type="dcterms:W3CDTF">2026-10-29T19:54:35Z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