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2026-10-26 00:41:42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3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4"/>
        </w:numPr>
      </w:pPr>
      <w:r>
        <w:t xml:space="preserve">Label the x-axis and y-axis clearly.</w:t>
      </w:r>
      <w:r>
        <w:t xml:space="preserve"> </w:t>
      </w:r>
      <w:r>
        <w:t xml:space="preserve">Name each quantity in plain words, and add its symbol only as an option:</w:t>
      </w:r>
      <w:r>
        <w:t xml:space="preserve"> </w:t>
      </w:r>
      <w:r>
        <w:t xml:space="preserve">“Probability, π”</w:t>
      </w:r>
      <w:r>
        <w:t xml:space="preserve"> </w:t>
      </w:r>
      <w:r>
        <w:t xml:space="preserve">and</w:t>
      </w:r>
      <w:r>
        <w:t xml:space="preserve"> </w:t>
      </w:r>
      <w:r>
        <w:t xml:space="preserve">“Log-odds, η”</w:t>
      </w:r>
      <w:r>
        <w:t xml:space="preserve">, not</w:t>
      </w:r>
      <w:r>
        <w:t xml:space="preserve"> </w:t>
      </w:r>
      <w:r>
        <w:t xml:space="preserve">“π”</w:t>
      </w:r>
      <w:r>
        <w:t xml:space="preserve"> </w:t>
      </w:r>
      <w:r>
        <w:t xml:space="preserve">or</w:t>
      </w:r>
      <w:r>
        <w:t xml:space="preserve"> </w:t>
      </w:r>
      <w:r>
        <w:t xml:space="preserve">“η”</w:t>
      </w:r>
      <w:r>
        <w:t xml:space="preserve"> </w:t>
      </w:r>
      <w:r>
        <w:t xml:space="preserve">alone, and not</w:t>
      </w:r>
      <w:r>
        <w:t xml:space="preserve"> </w:t>
      </w:r>
      <w:r>
        <w:t xml:space="preserve">“f(x)”</w:t>
      </w:r>
      <w:r>
        <w:t xml:space="preserve"> </w:t>
      </w:r>
      <w:r>
        <w:t xml:space="preserve">or</w:t>
      </w:r>
      <w:r>
        <w:t xml:space="preserve"> </w:t>
      </w:r>
      <w:r>
        <w:t xml:space="preserve">“x1”</w:t>
      </w:r>
      <w:r>
        <w:t xml:space="preserve">.</w:t>
      </w:r>
      <w:r>
        <w:t xml:space="preserve"> </w:t>
      </w:r>
      <w:r>
        <w:t xml:space="preserve">A reader should not have to look up a symbol to know what an axis shows.</w:t>
      </w:r>
    </w:p>
    <w:p>
      <w:pPr>
        <w:pStyle w:val="Compact"/>
        <w:numPr>
          <w:ilvl w:val="0"/>
          <w:numId w:val="1004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4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4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4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4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4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4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4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4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4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4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5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5"/>
        </w:numPr>
      </w:pPr>
      <w:hyperlink r:id="rId22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3"/>
    <w:bookmarkStart w:id="41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6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6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6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6"/>
        </w:numPr>
      </w:pPr>
      <w:r>
        <w:t xml:space="preserve">An interactive plot that readers can rotate, such as one made with</w:t>
      </w:r>
      <w:r>
        <w:t xml:space="preserve"> </w:t>
      </w:r>
      <w:hyperlink r:id="rId24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0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0" w:name="refs"/>
    <w:bookmarkStart w:id="33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2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3"/>
    <w:bookmarkStart w:id="35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4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5"/>
    <w:bookmarkStart w:id="37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6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7"/>
    <w:bookmarkStart w:id="39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8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2026-10-26T07:46:28Z</dcterms:created>
  <dcterms:modified xsi:type="dcterms:W3CDTF">2026-10-26T07:46:28Z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00:41:42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