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r>
        <w:t xml:space="preserve">Last modified: 2026-10-26 10:35:14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6" w:name="avoiding-double-inequalities"/>
    <w:p>
      <w:pPr>
        <w:pStyle w:val="Heading2"/>
      </w:pPr>
      <w:r>
        <w:t xml:space="preserve">1 Avoiding double inequalities</w:t>
      </w:r>
    </w:p>
    <w:bookmarkStart w:id="12" w:name="def-double-inequality"/>
    <w:p>
      <w:pPr>
        <w:pStyle w:val="FirstParagraph"/>
      </w:pPr>
      <w:r>
        <w:rPr>
          <w:b/>
          <w:bCs/>
        </w:rPr>
        <w:t xml:space="preserve">Definition 1 (Double inequality (chained inequality))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bookmarkEnd w:id="12"/>
    <w:p>
      <w:pPr>
        <w:pStyle w:val="BodyText"/>
      </w:pP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3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3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5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4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4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5"/>
    <w:bookmarkEnd w:id="16"/>
    <w:bookmarkStart w:id="27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7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8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distributes the sum over the terms,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8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19" w:name="name-a-step-by-its-standard-rule"/>
    <w:p>
      <w:pPr>
        <w:pStyle w:val="Heading3"/>
      </w:pPr>
      <w:r>
        <w:t xml:space="preserve">2.1 Name a step by its standard rule</w:t>
      </w:r>
    </w:p>
    <w:p>
      <w:pPr>
        <w:pStyle w:val="FirstParagraph"/>
      </w:pPr>
      <w:r>
        <w:t xml:space="preserve">Justify a line with the standard name of the rule it applies,</w:t>
      </w:r>
      <w:r>
        <w:t xml:space="preserve"> </w:t>
      </w:r>
      <w:r>
        <w:t xml:space="preserve">not an informal description of what it does to the symbols.</w:t>
      </w:r>
      <w:r>
        <w:t xml:space="preserve"> </w:t>
      </w:r>
      <w:r>
        <w:t xml:space="preserve">Write</w:t>
      </w:r>
      <w:r>
        <w:t xml:space="preserve"> </w:t>
      </w:r>
      <w:r>
        <w:t xml:space="preserve">“distribute the sum over the terms”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“split the sum”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“factor the constant out of the sum”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“pull out the constant”</w:t>
      </w:r>
      <w:r>
        <w:t xml:space="preserve">.</w:t>
      </w:r>
      <w:r>
        <w:t xml:space="preserve"> </w:t>
      </w:r>
      <w:r>
        <w:t xml:space="preserve">A standard name tells the reader which rule to check the line against;</w:t>
      </w:r>
      <w:r>
        <w:t xml:space="preserve"> </w:t>
      </w:r>
      <w:r>
        <w:t xml:space="preserve">an informal one only describes the change.</w:t>
      </w:r>
    </w:p>
    <w:bookmarkEnd w:id="19"/>
    <w:bookmarkStart w:id="21" w:name="applying-a-definition-is-a-step"/>
    <w:p>
      <w:pPr>
        <w:pStyle w:val="Heading3"/>
      </w:pPr>
      <w:r>
        <w:t xml:space="preserve">2.2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This replacement applies the general rules to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20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20"/>
    <w:bookmarkEnd w:id="21"/>
    <w:bookmarkStart w:id="22" w:name="using-a-fact-the-reader-has-not-seen"/>
    <w:p>
      <w:pPr>
        <w:pStyle w:val="Heading3"/>
      </w:pPr>
      <w:r>
        <w:t xml:space="preserve">2.3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2"/>
    <w:bookmarkStart w:id="26" w:name="long-derivations"/>
    <w:p>
      <w:pPr>
        <w:pStyle w:val="Heading3"/>
      </w:pPr>
      <w:r>
        <w:t xml:space="preserve">2.4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3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 function: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encounters the inner derivative first</w:t>
      </w:r>
      <w:r>
        <w:t xml:space="preserve"> </w:t>
      </w:r>
      <w:r>
        <w:t xml:space="preserve">does not yet know what it is for.</w:t>
      </w:r>
    </w:p>
    <w:bookmarkEnd w:id="23"/>
    <w:bookmarkStart w:id="25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4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w:r>
        <w:t xml:space="preserve">$$
    \frac{\partial}{\partial \tilde{\beta}} \text{MSE}(\tilde{\beta})
    = \textcolor{blue}{\left(\frac{\partial}{\partial \tilde{\beta}} \tilde{e}\right)}
      \textcolor{red}{\left(\frac{\partial}{\partial \tilde{e}} \frac{1}{n} \tilde{e} \cdot \tilde{e}\right)}.
    $$</w:t>
      </w:r>
    </w:p>
    <w:p>
      <w:pPr>
        <w:pStyle w:val="FirstParagraph"/>
      </w:pPr>
      <w:r>
        <w:t xml:space="preserve">Separate blocks then find</w:t>
      </w:r>
      <w:r>
        <w:t xml:space="preserve"> </w:t>
      </w:r>
      <w:r>
        <w:t xml:space="preserve">$\textcolor{blue}{\frac{\partial}{\partial \tilde{\beta}} \tilde{e}} = \textcolor{blue}{\Phi^\top}$</w:t>
      </w:r>
      <w:r>
        <w:t xml:space="preserve"> </w:t>
      </w:r>
      <w:r>
        <w:t xml:space="preserve">and</w:t>
      </w:r>
      <w:r>
        <w:t xml:space="preserve"> </w:t>
      </w:r>
      <w:r>
        <w:t xml:space="preserve">$\textcolor{red}{\frac{\partial}{\partial \tilde{e}} \frac{1}{n} \tilde{e} \cdot \tilde{e}} = \textcolor{red}{\frac{2}{n} \tilde{e}}$</w:t>
      </w:r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w:r>
        <w:t xml:space="preserve">$\textcolor{blue}{\Phi^\top} \textcolor{red}{\left(\frac{2}{n} \tilde{e}\right)}$</w:t>
      </w:r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4"/>
    <w:bookmarkEnd w:id="25"/>
    <w:bookmarkEnd w:id="26"/>
    <w:bookmarkEnd w:id="27"/>
    <w:bookmarkStart w:id="30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28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29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29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30"/>
    <w:bookmarkStart w:id="32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 function 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31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31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p>
      <w:pPr>
        <w:pStyle w:val="FirstParagraph"/>
      </w:pPr>
      <w:r>
        <w:t xml:space="preserve">In machine learning notes, the prediction function is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w:r>
        <w:t xml:space="preserve">and its value at the</w:t>
      </w:r>
      <w:r>
        <w:t xml:space="preserve"> </w:t>
      </w:r>
      <m:oMath>
        <m:r>
          <m:t>i</m:t>
        </m:r>
      </m:oMath>
      <w:r>
        <w:t xml:space="preserve">-th observed input is 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.</w:t>
      </w:r>
      <w:r>
        <w:t xml:space="preserve"> </w:t>
      </w:r>
      <w:r>
        <w:t xml:space="preserve">Define it once as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print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not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wherever the fitted value appears in a loss, a residual or a risk sum.</w:t>
      </w:r>
      <w:r>
        <w:t xml:space="preserve"> </w:t>
      </w:r>
      <w:r>
        <w:t xml:space="preserve">Keep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itself is the subject,</w:t>
      </w:r>
      <w:r>
        <w:t xml:space="preserve"> </w:t>
      </w:r>
      <w:r>
        <w:t xml:space="preserve">as in</w:t>
      </w:r>
      <w:r>
        <w:t xml:space="preserve"> </w:t>
      </w:r>
      <w:r>
        <w:t xml:space="preserve">“the linear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where the output is not a prediction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such as the decision score of a support vector machine</w:t>
      </w:r>
      <w:r>
        <w:t xml:space="preserve"> </w:t>
      </w:r>
      <w:r>
        <w:t xml:space="preserve">or a vector of class probabilities.</w:t>
      </w:r>
    </w:p>
    <w:p>
      <w:pPr>
        <w:pStyle w:val="BodyText"/>
      </w:pPr>
      <w:r>
        <w:t xml:space="preserve">In the source, a document that uses the shared macros</w:t>
      </w:r>
      <w:r>
        <w:t xml:space="preserve"> </w:t>
      </w:r>
      <w:r>
        <w:t xml:space="preserve">writes the fitted value with the macro for a predicted outcome,</w:t>
      </w:r>
      <w:r>
        <w:t xml:space="preserve"> </w:t>
      </w:r>
      <w:r>
        <w:rPr>
          <w:rStyle w:val="VerbatimChar"/>
        </w:rPr>
        <w:t xml:space="preserve">\eoutvar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a document without them may write</w:t>
      </w:r>
      <w:r>
        <w:t xml:space="preserve"> </w:t>
      </w:r>
      <w:r>
        <w:rPr>
          <w:rStyle w:val="VerbatimChar"/>
        </w:rPr>
        <w:t xml:space="preserve">\hat{y}</w:t>
      </w:r>
      <w:r>
        <w:t xml:space="preserve">.</w:t>
      </w:r>
    </w:p>
    <w:bookmarkEnd w:id="32"/>
    <w:bookmarkStart w:id="37" w:name="types-of-functions-and-procedures"/>
    <w:p>
      <w:pPr>
        <w:pStyle w:val="Heading2"/>
      </w:pPr>
      <w:r>
        <w:t xml:space="preserve">5 Types of functions and procedures</w:t>
      </w:r>
    </w:p>
    <w:p>
      <w:pPr>
        <w:pStyle w:val="FirstParagraph"/>
      </w:pPr>
      <w:r>
        <w:t xml:space="preserve">Name the type of every</w:t>
      </w:r>
      <w:r>
        <w:t xml:space="preserve"> </w:t>
      </w:r>
      <w:hyperlink r:id="rId3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and procedure when you define it:</w:t>
      </w:r>
    </w:p>
    <w:p>
      <w:pPr>
        <w:pStyle w:val="Compact"/>
        <w:numPr>
          <w:ilvl w:val="0"/>
          <w:numId w:val="1007"/>
        </w:numPr>
      </w:pPr>
      <w:r>
        <w:t xml:space="preserve">the set it takes its argument from (its</w:t>
      </w:r>
      <w:r>
        <w:t xml:space="preserve"> </w:t>
      </w:r>
      <w:hyperlink r:id="rId34">
        <w:r>
          <w:rPr>
            <w:rStyle w:val="Hyperlink"/>
          </w:rPr>
          <w:t xml:space="preserve">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the set its values lie in (its</w:t>
      </w:r>
      <w:r>
        <w:t xml:space="preserve"> </w:t>
      </w:r>
      <w:hyperlink r:id="rId35">
        <w:r>
          <w:rPr>
            <w:rStyle w:val="Hyperlink"/>
          </w:rPr>
          <w:t xml:space="preserve">codomain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for each input and output, what kind of mathematical object it is</w:t>
      </w:r>
    </w:p>
    <w:p>
      <w:pPr>
        <w:pStyle w:val="FirstParagraph"/>
      </w:pPr>
      <w:r>
        <w:t xml:space="preserve">Say</w:t>
      </w:r>
      <w:r>
        <w:t xml:space="preserve"> </w:t>
      </w:r>
      <w:r>
        <w:t xml:space="preserve">“function”</w:t>
      </w:r>
      <w:r>
        <w:t xml:space="preserve">, not</w:t>
      </w:r>
      <w:r>
        <w:t xml:space="preserve"> </w:t>
      </w:r>
      <w:r>
        <w:t xml:space="preserve">“rule”</w:t>
      </w:r>
      <w:r>
        <w:t xml:space="preserve"> </w:t>
      </w:r>
      <w:r>
        <w:t xml:space="preserve">or</w:t>
      </w:r>
      <w:r>
        <w:t xml:space="preserve"> </w:t>
      </w:r>
      <w:r>
        <w:t xml:space="preserve">“map”</w:t>
      </w:r>
      <w:r>
        <w:t xml:space="preserve">.</w:t>
      </w:r>
    </w:p>
    <w:p>
      <w:pPr>
        <w:pStyle w:val="BodyText"/>
      </w:pPr>
      <w:r>
        <w:t xml:space="preserve">A procedure that takes several inputs is a function of all of them,</w:t>
      </w:r>
      <w:r>
        <w:t xml:space="preserve"> </w:t>
      </w:r>
      <w:r>
        <w:t xml:space="preserve">so list each input with its type.</w:t>
      </w:r>
      <w:r>
        <w:t xml:space="preserve"> </w:t>
      </w:r>
      <w:r>
        <w:t xml:space="preserve">When an output is itself a function,</w:t>
      </w:r>
      <w:r>
        <w:t xml:space="preserve"> </w:t>
      </w:r>
      <w:r>
        <w:t xml:space="preserve">say so and give its domain and codomain too.</w:t>
      </w:r>
    </w:p>
    <w:p>
      <w:pPr>
        <w:pStyle w:val="BodyText"/>
      </w:pPr>
      <w:r>
        <w:t xml:space="preserve">A function’s argument is not part of what specifies the function.</w:t>
      </w:r>
      <w:r>
        <w:t xml:space="preserve"> </w:t>
      </w:r>
      <w:r>
        <w:t xml:space="preserve">Give the argument in the definition, as the domain,</w:t>
      </w:r>
      <w:r>
        <w:t xml:space="preserve"> </w:t>
      </w:r>
      <w:r>
        <w:t xml:space="preserve">and list only the other inputs as what specifies the function.</w:t>
      </w:r>
    </w:p>
    <w:bookmarkStart w:id="36" w:name="exm-function-types"/>
    <w:p>
      <w:pPr>
        <w:pStyle w:val="BodyText"/>
      </w:pPr>
      <w:r>
        <w:rPr>
          <w:b/>
          <w:bCs/>
        </w:rPr>
        <w:t xml:space="preserve">Example 8 (Typing a procedure’s inputs and output)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 fitting procedure is a rule that takes data</w:t>
      </w:r>
      <w:r>
        <w:t xml:space="preserve"> </w:t>
      </w:r>
      <w:r>
        <w:t xml:space="preserve">and produces a prediction.</w:t>
      </w:r>
    </w:p>
    <w:p>
      <w:pPr>
        <w:pStyle w:val="BlockText"/>
      </w:pPr>
      <w:r>
        <w:t xml:space="preserve">✅ A fitting procedure is a function</w:t>
      </w:r>
      <w:r>
        <w:t xml:space="preserve"> </w:t>
      </w:r>
      <w:r>
        <w:t xml:space="preserve">from data sets to fitted models.</w:t>
      </w:r>
      <w:r>
        <w:t xml:space="preserve"> </w:t>
      </w:r>
      <w:r>
        <w:t xml:space="preserve">A fitted model is a function</w:t>
      </w:r>
      <w:r>
        <w:t xml:space="preserve"> </w:t>
      </w:r>
      <w:r>
        <w:t xml:space="preserve">from covariate values to predicted outcomes.</w:t>
      </w:r>
    </w:p>
    <w:p>
      <w:pPr>
        <w:pStyle w:val="FirstParagraph"/>
      </w:pPr>
      <w:r>
        <w:t xml:space="preserve">The ❌ version leaves four types unsaid.</w:t>
      </w:r>
      <w:r>
        <w:t xml:space="preserve"> </w:t>
      </w:r>
      <w:r>
        <w:t xml:space="preserve">“Rule”</w:t>
      </w:r>
      <w:r>
        <w:t xml:space="preserve"> </w:t>
      </w:r>
      <w:r>
        <w:t xml:space="preserve">does not say that the procedure is a function.</w:t>
      </w:r>
      <w:r>
        <w:t xml:space="preserve"> </w:t>
      </w:r>
      <w:r>
        <w:t xml:space="preserve">“Data”</w:t>
      </w:r>
      <w:r>
        <w:t xml:space="preserve"> </w:t>
      </w:r>
      <w:r>
        <w:t xml:space="preserve">does not say that the input is a data set.</w:t>
      </w:r>
      <w:r>
        <w:t xml:space="preserve"> </w:t>
      </w:r>
      <w:r>
        <w:t xml:space="preserve">“A prediction”</w:t>
      </w:r>
      <w:r>
        <w:t xml:space="preserve"> </w:t>
      </w:r>
      <w:r>
        <w:t xml:space="preserve">is a single predicted outcome,</w:t>
      </w:r>
      <w:r>
        <w:t xml:space="preserve"> </w:t>
      </w:r>
      <w:r>
        <w:t xml:space="preserve">so it does not say that the output is a fitted model.</w:t>
      </w:r>
      <w:r>
        <w:t xml:space="preserve"> </w:t>
      </w:r>
      <w:r>
        <w:t xml:space="preserve">Nor does it say that a fitted model is itself a function,</w:t>
      </w:r>
      <w:r>
        <w:t xml:space="preserve"> </w:t>
      </w:r>
      <w:r>
        <w:t xml:space="preserve">which makes a prediction only when given a covariate value.</w:t>
      </w:r>
      <w:r>
        <w:t xml:space="preserve"> </w:t>
      </w:r>
      <w:r>
        <w:t xml:space="preserve">The ✅ version states each type,</w:t>
      </w:r>
      <w:r>
        <w:t xml:space="preserve"> </w:t>
      </w:r>
      <w:r>
        <w:t xml:space="preserve">so a reader can check that the output of one</w:t>
      </w:r>
      <w:r>
        <w:t xml:space="preserve"> </w:t>
      </w:r>
      <w:r>
        <w:t xml:space="preserve">is an acceptable input to the next.</w:t>
      </w:r>
    </w:p>
    <w:p>
      <w:pPr>
        <w:pStyle w:val="BlockText"/>
      </w:pPr>
      <w:r>
        <w:t xml:space="preserve">❌ A fitting procedure is specified by the data set it is fitted to,</w:t>
      </w:r>
      <w:r>
        <w:t xml:space="preserve"> </w:t>
      </w:r>
      <w:r>
        <w:t xml:space="preserve">its model family and its objective function.</w:t>
      </w:r>
    </w:p>
    <w:p>
      <w:pPr>
        <w:pStyle w:val="BlockText"/>
      </w:pPr>
      <w:r>
        <w:t xml:space="preserve">✅ A fitting procedure is specified by its model family and its objective function.</w:t>
      </w:r>
      <w:r>
        <w:t xml:space="preserve"> </w:t>
      </w:r>
      <w:r>
        <w:t xml:space="preserve">It takes a data set as its argument.</w:t>
      </w:r>
    </w:p>
    <w:p>
      <w:pPr>
        <w:pStyle w:val="FirstParagraph"/>
      </w:pPr>
      <w:r>
        <w:t xml:space="preserve">The data set is the argument of the fitting procedure,</w:t>
      </w:r>
      <w:r>
        <w:t xml:space="preserve"> </w:t>
      </w:r>
      <w:r>
        <w:t xml:space="preserve">so it is not one of the inputs that specify the procedure.</w:t>
      </w:r>
    </w:p>
    <w:bookmarkEnd w:id="36"/>
    <w:p>
      <w:pPr>
        <w:pStyle w:val="BodyText"/>
      </w:pPr>
      <w:r>
        <w:t xml:space="preserve">Check each use against the stated types:</w:t>
      </w:r>
      <w:r>
        <w:t xml:space="preserve"> </w:t>
      </w:r>
      <w:r>
        <w:t xml:space="preserve">a function applied to something outside its domain,</w:t>
      </w:r>
      <w:r>
        <w:t xml:space="preserve"> </w:t>
      </w:r>
      <w:r>
        <w:t xml:space="preserve">or a value described with the wrong type,</w:t>
      </w:r>
      <w:r>
        <w:t xml:space="preserve"> </w:t>
      </w:r>
      <w:r>
        <w:t xml:space="preserve">is an error even when the notation looks right.</w:t>
      </w:r>
    </w:p>
    <w:bookmarkEnd w:id="37"/>
    <w:bookmarkStart w:id="40" w:name="random-variables-and-their-values"/>
    <w:p>
      <w:pPr>
        <w:pStyle w:val="Heading2"/>
      </w:pPr>
      <w:r>
        <w:t xml:space="preserve">6 Random variables and their values</w:t>
      </w:r>
    </w:p>
    <w:p>
      <w:pPr>
        <w:pStyle w:val="FirstParagraph"/>
      </w:pPr>
      <w:r>
        <w:t xml:space="preserve">A random variable and a value that it takes are different objects.</w:t>
      </w:r>
      <w:r>
        <w:t xml:space="preserve"> </w:t>
      </w:r>
      <w:r>
        <w:t xml:space="preserve">Before the data are collected, the outcome is a random variable;</w:t>
      </w:r>
      <w:r>
        <w:t xml:space="preserve"> </w:t>
      </w:r>
      <w:r>
        <w:t xml:space="preserve">after, it is a number.</w:t>
      </w:r>
      <w:r>
        <w:t xml:space="preserve"> </w:t>
      </w:r>
      <w:r>
        <w:t xml:space="preserve">Statements about the two have different meanings.</w:t>
      </w:r>
      <w:r>
        <w:t xml:space="preserve"> </w:t>
      </w:r>
      <w:r>
        <w:t xml:space="preserve">Write them with different symbols.</w:t>
      </w:r>
    </w:p>
    <w:p>
      <w:pPr>
        <w:pStyle w:val="BodyText"/>
      </w:pPr>
      <w:r>
        <w:t xml:space="preserve">Use a capital letter for the random variable</w:t>
      </w:r>
      <w:r>
        <w:t xml:space="preserve"> </w:t>
      </w:r>
      <w:r>
        <w:t xml:space="preserve">and the matching lowercase letter for a value that it takes: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the random variable, such as the outcome of a coin flip before the flip;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one value of</w:t>
      </w:r>
      <w:r>
        <w:t xml:space="preserve"> </w:t>
      </w:r>
      <m:oMath>
        <m:r>
          <m:t>Y</m:t>
        </m:r>
      </m:oMath>
      <w:r>
        <w:t xml:space="preserve">, such as 1 after the flip lands heads;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random variable for the</w:t>
      </w:r>
      <w:r>
        <w:t xml:space="preserve"> </w:t>
      </w:r>
      <m:oMath>
        <m:r>
          <m:t>i</m:t>
        </m:r>
      </m:oMath>
      <w:r>
        <w:t xml:space="preserve">-th observation;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that observation’s observed value.</w:t>
      </w:r>
    </w:p>
    <w:p>
      <w:pPr>
        <w:pStyle w:val="FirstParagraph"/>
      </w:pPr>
      <w:r>
        <w:t xml:space="preserve">State the convention where you first use the symbols.</w:t>
      </w:r>
      <w:r>
        <w:t xml:space="preserve"> </w:t>
      </w:r>
      <w:r>
        <w:t xml:space="preserve">Keep it in every later section.</w:t>
      </w:r>
      <w:r>
        <w:t xml:space="preserve"> </w:t>
      </w:r>
      <w:r>
        <w:t xml:space="preserve">Do not switch between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the same quantity</w:t>
      </w:r>
      <w:r>
        <w:t xml:space="preserve"> </w:t>
      </w:r>
      <w:r>
        <w:t xml:space="preserve">unless the meaning changes from</w:t>
      </w:r>
      <w:r>
        <w:t xml:space="preserve"> </w:t>
      </w:r>
      <w:r>
        <w:t xml:space="preserve">“before the data”</w:t>
      </w:r>
      <w:r>
        <w:t xml:space="preserve"> </w:t>
      </w:r>
      <w:r>
        <w:t xml:space="preserve">to</w:t>
      </w:r>
      <w:r>
        <w:t xml:space="preserve"> </w:t>
      </w:r>
      <w:r>
        <w:t xml:space="preserve">“after the data”</w:t>
      </w:r>
      <w:r>
        <w:t xml:space="preserve">.</w:t>
      </w:r>
    </w:p>
    <w:bookmarkStart w:id="38" w:name="exm-random-variable-vs-value"/>
    <w:p>
      <w:pPr>
        <w:pStyle w:val="BodyText"/>
      </w:pPr>
      <w:r>
        <w:rPr>
          <w:b/>
          <w:bCs/>
        </w:rPr>
        <w:t xml:space="preserve">Example 9 (Writing a random variable and its value)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✅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❌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BlockText"/>
      </w:pPr>
      <w:r>
        <w:t xml:space="preserve">✅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FirstParagraph"/>
      </w:pPr>
      <w:r>
        <w:t xml:space="preserve">A probability is a statement about a random variable.</w:t>
      </w:r>
      <w:r>
        <w:t xml:space="preserve"> </w:t>
      </w:r>
      <w:r>
        <w:t xml:space="preserve">The ❌ version of the first pair puts a fixed number</w:t>
      </w:r>
      <w:r>
        <w:t xml:space="preserve"> </w:t>
      </w:r>
      <w:r>
        <w:t xml:space="preserve">where a quantity that can vary belongs.</w:t>
      </w:r>
      <w:r>
        <w:t xml:space="preserve"> </w:t>
      </w:r>
      <w:r>
        <w:t xml:space="preserve">An observed number has no probability of exceeding 3.</w:t>
      </w:r>
      <w:r>
        <w:t xml:space="preserve"> </w:t>
      </w:r>
      <w:r>
        <w:t xml:space="preserve">The second pair has the reverse mistake.</w:t>
      </w:r>
      <w:r>
        <w:t xml:space="preserve"> </w:t>
      </w:r>
      <w:r>
        <w:t xml:space="preserve">A sample mean of 2.4 is a number computed from observed values.</w:t>
      </w:r>
      <w:r>
        <w:t xml:space="preserve"> </w:t>
      </w:r>
      <w:r>
        <w:t xml:space="preserve">The ❌ version attributes it to the random variables.</w:t>
      </w:r>
      <w:r>
        <w:t xml:space="preserve"> </w:t>
      </w:r>
      <w:r>
        <w:t xml:space="preserve">The sample mean of the random variables,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 is itself a random variable.</w:t>
      </w:r>
    </w:p>
    <w:bookmarkEnd w:id="38"/>
    <w:p>
      <w:pPr>
        <w:pStyle w:val="BodyText"/>
      </w:pPr>
      <w:r>
        <w:t xml:space="preserve">Match the notation to the claim: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probability,</w:t>
      </w:r>
      <w:r>
        <w:t xml:space="preserve"> </w:t>
      </w:r>
      <w:r>
        <w:t xml:space="preserve">with the random variable on the left of the inequality</w:t>
      </w:r>
      <w:r>
        <w:t xml:space="preserve"> </w:t>
      </w:r>
      <w:r>
        <w:t xml:space="preserve">and the value on the right.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mean and variance</w:t>
      </w:r>
      <w:r>
        <w:t xml:space="preserve"> </w:t>
      </w:r>
      <w:r>
        <w:t xml:space="preserve">of a random variable,</w:t>
      </w:r>
      <w:r>
        <w:t xml:space="preserve"> </w:t>
      </w:r>
      <w:r>
        <w:t xml:space="preserve">never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an observed value.</w:t>
      </w:r>
    </w:p>
    <w:p>
      <w:pPr>
        <w:pStyle w:val="Compact"/>
        <w:numPr>
          <w:ilvl w:val="0"/>
          <w:numId w:val="1009"/>
        </w:numPr>
      </w:pPr>
      <w:r>
        <w:t xml:space="preserve">Write a statistic computed from observed values with lowercase letters,</w:t>
      </w:r>
      <w:r>
        <w:t xml:space="preserve"> </w:t>
      </w:r>
      <w:r>
        <w:t xml:space="preserve">as in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and the same statistic as a random variable with capitals,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first is a number, such as 2.4.</w:t>
      </w:r>
      <w:r>
        <w:t xml:space="preserve"> </w:t>
      </w:r>
      <w:r>
        <w:t xml:space="preserve">The second has a sampling distribution.</w:t>
      </w:r>
    </w:p>
    <w:p>
      <w:pPr>
        <w:pStyle w:val="FirstParagraph"/>
      </w:pPr>
      <w:r>
        <w:t xml:space="preserve">Name the kind of object in the words, too, not only in the symbol.</w:t>
      </w:r>
      <w:r>
        <w:t xml:space="preserve"> </w:t>
      </w:r>
      <w:r>
        <w:t xml:space="preserve">Call a random variable a</w:t>
      </w:r>
      <w:r>
        <w:t xml:space="preserve"> </w:t>
      </w:r>
      <w:r>
        <w:t xml:space="preserve">“variable”</w:t>
      </w:r>
      <w:r>
        <w:t xml:space="preserve">, such as</w:t>
      </w:r>
      <w:r>
        <w:t xml:space="preserve"> </w:t>
      </w:r>
      <w:r>
        <w:t xml:space="preserve">“the output variable</w:t>
      </w:r>
      <w:r>
        <w:t xml:space="preserve"> </w:t>
      </w:r>
      <w:r>
        <w:t xml:space="preserve">$\Outvar$</w:t>
      </w:r>
      <w:r>
        <w:t xml:space="preserve">”</w:t>
      </w:r>
      <w:r>
        <w:t xml:space="preserve">,</w:t>
      </w:r>
      <w:r>
        <w:t xml:space="preserve"> </w:t>
      </w:r>
      <w:r>
        <w:t xml:space="preserve">and call a number a</w:t>
      </w:r>
      <w:r>
        <w:t xml:space="preserve"> </w:t>
      </w:r>
      <w:r>
        <w:t xml:space="preserve">“value”</w:t>
      </w:r>
      <w:r>
        <w:t xml:space="preserve">, such as</w:t>
      </w:r>
      <w:r>
        <w:t xml:space="preserve"> </w:t>
      </w:r>
      <w:r>
        <w:t xml:space="preserve">“the input value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w:r>
        <w:t xml:space="preserve">$\outvar$</w:t>
      </w:r>
      <w:r>
        <w:t xml:space="preserve">”</w:t>
      </w:r>
      <w:r>
        <w:t xml:space="preserve">.</w:t>
      </w:r>
      <w:r>
        <w:t xml:space="preserve"> </w:t>
      </w:r>
      <w:r>
        <w:t xml:space="preserve">Do not say</w:t>
      </w:r>
      <w:r>
        <w:t xml:space="preserve"> </w:t>
      </w:r>
      <w:r>
        <w:t xml:space="preserve">“fix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“let</w:t>
      </w:r>
      <w:r>
        <w:t xml:space="preserve"> </w:t>
      </w:r>
      <w:r>
        <w:t xml:space="preserve">$\predvar$</w:t>
      </w:r>
      <w:r>
        <w:t xml:space="preserve"> </w:t>
      </w:r>
      <w:r>
        <w:t xml:space="preserve">be fixed”</w:t>
      </w:r>
      <w:r>
        <w:t xml:space="preserve">.</w:t>
      </w:r>
      <w:r>
        <w:t xml:space="preserve"> </w:t>
      </w:r>
      <w:r>
        <w:t xml:space="preserve">It does not say whether</w:t>
      </w:r>
      <w:r>
        <w:t xml:space="preserve"> </w:t>
      </w:r>
      <w:r>
        <w:t xml:space="preserve">$\predvar$</w:t>
      </w:r>
      <w:r>
        <w:t xml:space="preserve"> </w:t>
      </w:r>
      <w:r>
        <w:t xml:space="preserve">is a variable held constant or a value you chose.</w:t>
      </w:r>
      <w:r>
        <w:t xml:space="preserve"> </w:t>
      </w:r>
      <w:r>
        <w:t xml:space="preserve">Say</w:t>
      </w:r>
      <w:r>
        <w:t xml:space="preserve"> </w:t>
      </w:r>
      <w:r>
        <w:t xml:space="preserve">“choose an input value</w:t>
      </w:r>
      <w:r>
        <w:t xml:space="preserve"> </w:t>
      </w:r>
      <w:r>
        <w:t xml:space="preserve">$\predvar$</w:t>
      </w:r>
      <w:r>
        <w:t xml:space="preserve">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“take the observed value</w:t>
      </w:r>
      <w:r>
        <w:t xml:space="preserve"> </w:t>
      </w:r>
      <w:r>
        <w:t xml:space="preserve">$\outvar$</w:t>
      </w:r>
      <w:r>
        <w:t xml:space="preserve"> </w:t>
      </w:r>
      <w:r>
        <w:t xml:space="preserve">as given”</w:t>
      </w:r>
      <w:r>
        <w:t xml:space="preserve">.</w:t>
      </w:r>
    </w:p>
    <w:bookmarkStart w:id="39" w:name="exm-variable-vs-value-in-words"/>
    <w:p>
      <w:pPr>
        <w:pStyle w:val="BodyText"/>
      </w:pPr>
      <w:r>
        <w:rPr>
          <w:b/>
          <w:bCs/>
        </w:rPr>
        <w:t xml:space="preserve">Example 10 (Naming a variable and its value in the words)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Fix an input</w:t>
      </w:r>
      <w:r>
        <w:t xml:space="preserve"> </w:t>
      </w:r>
      <w:r>
        <w:t xml:space="preserve">$\predvar$</w:t>
      </w:r>
      <w:r>
        <w:t xml:space="preserve">, and let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BlockText"/>
      </w:pPr>
      <w:r>
        <w:t xml:space="preserve">✅ Choose an input value</w:t>
      </w:r>
      <w:r>
        <w:t xml:space="preserve"> </w:t>
      </w:r>
      <w:r>
        <w:t xml:space="preserve">$\predvar$</w:t>
      </w:r>
      <w:r>
        <w:t xml:space="preserve">,</w:t>
      </w:r>
      <w:r>
        <w:t xml:space="preserve"> </w:t>
      </w:r>
      <w:r>
        <w:t xml:space="preserve">and let the output variable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FirstParagraph"/>
      </w:pPr>
      <w:r>
        <w:t xml:space="preserve">The ❌ version leaves the reader to work out</w:t>
      </w:r>
      <w:r>
        <w:t xml:space="preserve"> </w:t>
      </w:r>
      <w:r>
        <w:t xml:space="preserve">that</w:t>
      </w:r>
      <w:r>
        <w:t xml:space="preserve"> </w:t>
      </w:r>
      <w:r>
        <w:t xml:space="preserve">$\predvar$</w:t>
      </w:r>
      <w:r>
        <w:t xml:space="preserve"> </w:t>
      </w:r>
      <w:r>
        <w:t xml:space="preserve">is a number you choose and</w:t>
      </w:r>
      <w:r>
        <w:t xml:space="preserve"> </w:t>
      </w:r>
      <w:r>
        <w:t xml:space="preserve">$\Outvar$</w:t>
      </w:r>
      <w:r>
        <w:t xml:space="preserve"> </w:t>
      </w:r>
      <w:r>
        <w:t xml:space="preserve">is random.</w:t>
      </w:r>
      <w:r>
        <w:t xml:space="preserve"> </w:t>
      </w:r>
      <w:r>
        <w:t xml:space="preserve">The ✅ version names the input as a value and the output as a variable,</w:t>
      </w:r>
      <w:r>
        <w:t xml:space="preserve"> </w:t>
      </w:r>
      <w:r>
        <w:t xml:space="preserve">which is what the symbols say.</w:t>
      </w:r>
    </w:p>
    <w:bookmarkEnd w:id="39"/>
    <w:p>
      <w:pPr>
        <w:pStyle w:val="BodyText"/>
      </w:pPr>
      <w:r>
        <w:t xml:space="preserve">Some fields reserve capital letters for matrices,</w:t>
      </w:r>
      <w:r>
        <w:t xml:space="preserve"> </w:t>
      </w:r>
      <w:r>
        <w:t xml:space="preserve">or use the same letter for a random variable and its value.</w:t>
      </w:r>
      <w:r>
        <w:t xml:space="preserve"> </w:t>
      </w:r>
      <w:r>
        <w:t xml:space="preserve">In that case, say so where you introduce the symbols.</w:t>
      </w:r>
      <w:r>
        <w:t xml:space="preserve"> </w:t>
      </w:r>
      <w:r>
        <w:t xml:space="preserve">Add a word that tells the reader which meaning applies,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random variable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End w:id="40"/>
    <w:bookmarkStart w:id="45" w:name="matching-names-and-notation"/>
    <w:p>
      <w:pPr>
        <w:pStyle w:val="Heading2"/>
      </w:pPr>
      <w:r>
        <w:t xml:space="preserve">7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41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42" w:name="exm-name-matches-notation"/>
    <w:p>
      <w:pPr>
        <w:pStyle w:val="BodyText"/>
      </w:pPr>
      <w:r>
        <w:rPr>
          <w:b/>
          <w:bCs/>
        </w:rPr>
        <w:t xml:space="preserve">Example 11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2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Start w:id="44" w:name="label-every-inline-symbol"/>
    <w:p>
      <w:pPr>
        <w:pStyle w:val="Heading3"/>
      </w:pPr>
      <w:r>
        <w:t xml:space="preserve">7.1 Label every inline symbol</w:t>
      </w:r>
    </w:p>
    <w:p>
      <w:pPr>
        <w:pStyle w:val="FirstParagraph"/>
      </w:pPr>
      <w:r>
        <w:t xml:space="preserve">In prose, write a text label next to every inline math symbol.</w:t>
      </w:r>
      <w:r>
        <w:t xml:space="preserve"> </w:t>
      </w:r>
      <w:r>
        <w:t xml:space="preserve">The label tells the reader what the symbol stands for</w:t>
      </w:r>
      <w:r>
        <w:t xml:space="preserve"> </w:t>
      </w:r>
      <w:r>
        <w:t xml:space="preserve">without making them search for its definition.</w:t>
      </w:r>
      <w:r>
        <w:t xml:space="preserve"> </w:t>
      </w:r>
      <w:r>
        <w:t xml:space="preserve">Put the label before the symbol, as in</w:t>
      </w:r>
      <w:r>
        <w:t xml:space="preserve"> </w:t>
      </w:r>
      <w:r>
        <w:t xml:space="preserve">“the population noise variance,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”</w:t>
      </w:r>
      <w:r>
        <w:t xml:space="preserve">.</w:t>
      </w:r>
    </w:p>
    <w:bookmarkStart w:id="43" w:name="exm-label-inline-symbol"/>
    <w:p>
      <w:pPr>
        <w:pStyle w:val="BodyText"/>
      </w:pPr>
      <w:r>
        <w:rPr>
          <w:b/>
          <w:bCs/>
        </w:rPr>
        <w:t xml:space="preserve">Example 12 (Labeling a symbol in a list of quantities)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reduce?</w:t>
      </w:r>
    </w:p>
    <w:p>
      <w:pPr>
        <w:pStyle w:val="BlockText"/>
      </w:pPr>
      <w:r>
        <w:t xml:space="preserve">✅ Which of the three quantities</w:t>
      </w:r>
      <w:r>
        <w:t xml:space="preserve"> </w:t>
      </w:r>
      <w:r>
        <w:t xml:space="preserve">(the squared bias, the variance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the population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reduce?</w:t>
      </w:r>
    </w:p>
    <w:p>
      <w:pPr>
        <w:pStyle w:val="FirstParagraph"/>
      </w:pPr>
      <w:r>
        <w:t xml:space="preserve">In the ❌ version, the reader sees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no word for it.</w:t>
      </w:r>
      <w:r>
        <w:t xml:space="preserve"> </w:t>
      </w:r>
      <w:r>
        <w:t xml:space="preserve">In the ✅ version, each quantity has a label,</w:t>
      </w:r>
      <w:r>
        <w:t xml:space="preserve"> </w:t>
      </w:r>
      <w:r>
        <w:t xml:space="preserve">and the symbol that follows the label confirms which quantity is meant.</w:t>
      </w:r>
    </w:p>
    <w:bookmarkEnd w:id="43"/>
    <w:bookmarkEnd w:id="44"/>
    <w:bookmarkEnd w:id="45"/>
    <w:bookmarkStart w:id="54" w:name="using-shared-macros"/>
    <w:p>
      <w:pPr>
        <w:pStyle w:val="Heading2"/>
      </w:pPr>
      <w:r>
        <w:t xml:space="preserve">8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46" w:name="exm-use-shared-macro"/>
    <w:p>
      <w:pPr>
        <w:pStyle w:val="BodyText"/>
      </w:pPr>
      <w:r>
        <w:rPr>
          <w:b/>
          <w:bCs/>
        </w:rPr>
        <w:t xml:space="preserve">Example 13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46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10"/>
        </w:numPr>
      </w:pPr>
      <w:r>
        <w:t xml:space="preserve">transposes</w:t>
      </w:r>
    </w:p>
    <w:p>
      <w:pPr>
        <w:pStyle w:val="Compact"/>
        <w:numPr>
          <w:ilvl w:val="0"/>
          <w:numId w:val="1010"/>
        </w:numPr>
      </w:pPr>
      <w:r>
        <w:t xml:space="preserve">hats on estimates</w:t>
      </w:r>
    </w:p>
    <w:p>
      <w:pPr>
        <w:pStyle w:val="Compact"/>
        <w:numPr>
          <w:ilvl w:val="0"/>
          <w:numId w:val="1010"/>
        </w:numPr>
      </w:pPr>
      <w:r>
        <w:t xml:space="preserve">expectations</w:t>
      </w:r>
    </w:p>
    <w:p>
      <w:pPr>
        <w:pStyle w:val="Compact"/>
        <w:numPr>
          <w:ilvl w:val="0"/>
          <w:numId w:val="1010"/>
        </w:numPr>
      </w:pPr>
      <w:r>
        <w:t xml:space="preserve">variances</w:t>
      </w:r>
    </w:p>
    <w:p>
      <w:pPr>
        <w:pStyle w:val="Compact"/>
        <w:numPr>
          <w:ilvl w:val="0"/>
          <w:numId w:val="1010"/>
        </w:numPr>
      </w:pPr>
      <w:r>
        <w:t xml:space="preserve">probabilities</w:t>
      </w:r>
    </w:p>
    <w:p>
      <w:pPr>
        <w:pStyle w:val="Compact"/>
        <w:numPr>
          <w:ilvl w:val="0"/>
          <w:numId w:val="1010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  <w:r>
        <w:t xml:space="preserve"> </w:t>
      </w:r>
      <w:r>
        <w:t xml:space="preserve">The only exception is a one-off symbol that fits no semantic category,</w:t>
      </w:r>
      <w:r>
        <w:t xml:space="preserve"> </w:t>
      </w:r>
      <w:r>
        <w:t xml:space="preserve">and the rule for Latin letters below says when that applies.</w:t>
      </w:r>
    </w:p>
    <w:bookmarkStart w:id="47" w:name="exm-semantic-macro-name"/>
    <w:p>
      <w:pPr>
        <w:pStyle w:val="BodyText"/>
      </w:pPr>
      <w:r>
        <w:rPr>
          <w:b/>
          <w:bCs/>
        </w:rPr>
        <w:t xml:space="preserve">Example 14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47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 fitted value 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48" w:name="exm-semantic-decorator"/>
    <w:p>
      <w:pPr>
        <w:pStyle w:val="BodyText"/>
      </w:pPr>
      <w:r>
        <w:rPr>
          <w:b/>
          <w:bCs/>
        </w:rPr>
        <w:t xml:space="preserve">Example 15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48"/>
    <w:p>
      <w:pPr>
        <w:pStyle w:val="BodyText"/>
      </w:pPr>
      <w:r>
        <w:t xml:space="preserve">Font commands follow the same rule.</w:t>
      </w:r>
      <w:r>
        <w:t xml:space="preserve"> </w:t>
      </w:r>
      <w:r>
        <w:rPr>
          <w:rStyle w:val="VerbatimChar"/>
        </w:rPr>
        <w:t xml:space="preserve">\mathscr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\mathcal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\mathbb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\mathbf</w:t>
      </w:r>
      <w:r>
        <w:t xml:space="preserve"> </w:t>
      </w:r>
      <w:r>
        <w:t xml:space="preserve">say how a letter is drawn,</w:t>
      </w:r>
      <w:r>
        <w:t xml:space="preserve"> </w:t>
      </w:r>
      <w:r>
        <w:t xml:space="preserve">not what it stands for,</w:t>
      </w:r>
      <w:r>
        <w:t xml:space="preserve"> </w:t>
      </w:r>
      <w:r>
        <w:t xml:space="preserve">so a raw</w:t>
      </w:r>
      <w:r>
        <w:t xml:space="preserve"> </w:t>
      </w:r>
      <w:r>
        <w:rPr>
          <w:rStyle w:val="VerbatimChar"/>
        </w:rPr>
        <w:t xml:space="preserve">\mathbb{R}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\mathscr{A}</w:t>
      </w:r>
      <w:r>
        <w:t xml:space="preserve"> </w:t>
      </w:r>
      <w:r>
        <w:t xml:space="preserve">leaves the reader of the source guessing at the concept</w:t>
      </w:r>
      <w:r>
        <w:t xml:space="preserve"> </w:t>
      </w:r>
      <w:r>
        <w:t xml:space="preserve">and leaves the group editing every use to change the symbol.</w:t>
      </w:r>
      <w:r>
        <w:t xml:space="preserve"> </w:t>
      </w:r>
      <w:r>
        <w:t xml:space="preserve">Write the macro that names the concept.</w:t>
      </w:r>
      <w:r>
        <w:t xml:space="preserve"> </w:t>
      </w:r>
      <w:r>
        <w:t xml:space="preserve">Name the macro for the set, such as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for the real numbers,</w:t>
      </w:r>
      <w:r>
        <w:t xml:space="preserve"> </w:t>
      </w:r>
      <w:r>
        <w:t xml:space="preserve">not for the font, as</w:t>
      </w:r>
      <w:r>
        <w:t xml:space="preserve"> </w:t>
      </w:r>
      <w:r>
        <w:rPr>
          <w:rStyle w:val="VerbatimChar"/>
        </w:rPr>
        <w:t xml:space="preserve">\bbR</w:t>
      </w:r>
      <w:r>
        <w:t xml:space="preserve"> </w:t>
      </w:r>
      <w:r>
        <w:t xml:space="preserve">would be.</w:t>
      </w:r>
      <w:r>
        <w:t xml:space="preserve"> </w:t>
      </w:r>
      <w:r>
        <w:t xml:space="preserve">A document that reaches for a font command directly</w:t>
      </w:r>
      <w:r>
        <w:t xml:space="preserve"> </w:t>
      </w:r>
      <w:r>
        <w:t xml:space="preserve">has found a concept with no macro yet:</w:t>
      </w:r>
      <w:r>
        <w:t xml:space="preserve"> </w:t>
      </w:r>
      <w:r>
        <w:t xml:space="preserve">add the macro to the shared file, then use it.</w:t>
      </w:r>
      <w:r>
        <w:t xml:space="preserve"> </w:t>
      </w:r>
      <w:r>
        <w:t xml:space="preserve">As with Greek letters, a passage that discusses the notation itself</w:t>
      </w:r>
      <w:r>
        <w:t xml:space="preserve"> </w:t>
      </w:r>
      <w:r>
        <w:t xml:space="preserve">may write the font command directly.</w:t>
      </w:r>
    </w:p>
    <w:bookmarkStart w:id="49" w:name="exm-semantic-font"/>
    <w:p>
      <w:pPr>
        <w:pStyle w:val="BodyText"/>
      </w:pPr>
      <w:r>
        <w:rPr>
          <w:b/>
          <w:bCs/>
        </w:rPr>
        <w:t xml:space="preserve">Example 16 (Naming a set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function maps $\mathbb{R}$ to $\mathbb{R}$.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function maps $\reals$ to $\reals$.</w:t>
      </w:r>
    </w:p>
    <w:p>
      <w:pPr>
        <w:pStyle w:val="FirstParagraph"/>
      </w:pPr>
      <w:r>
        <w:t xml:space="preserve">Both versions print the same symbol.</w:t>
      </w:r>
      <w:r>
        <w:t xml:space="preserve"> </w:t>
      </w:r>
      <w:r>
        <w:t xml:space="preserve">If the group changes how it writes the real numbers,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changes.</w:t>
      </w:r>
    </w:p>
    <w:bookmarkEnd w:id="49"/>
    <w:p>
      <w:pPr>
        <w:pStyle w:val="BodyText"/>
      </w:pPr>
      <w:r>
        <w:t xml:space="preserve">Latin letters follow the same rule, with the same single exception for letters of either alphabet.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literal Latin or Greek letter in a math expression.</w:t>
      </w:r>
      <w:r>
        <w:t xml:space="preserve"> </w:t>
      </w:r>
      <w:r>
        <w:t xml:space="preserve">The exception is a one-off symbol that fits no semantic category.</w:t>
      </w:r>
      <w:r>
        <w:t xml:space="preserve"> </w:t>
      </w:r>
      <w:r>
        <w:t xml:space="preserve">The shared macros already name outcome variables, covariates and generic parameters,</w:t>
      </w:r>
      <w:r>
        <w:t xml:space="preserve"> </w:t>
      </w:r>
      <w:r>
        <w:t xml:space="preserve">so a one-off should almost never be needed.</w:t>
      </w:r>
      <w:r>
        <w:t xml:space="preserve"> </w:t>
      </w:r>
      <w:r>
        <w:t xml:space="preserve">When a symbol has a category but no macro, add the macro to the shared file first.</w:t>
      </w:r>
      <w:r>
        <w:t xml:space="preserve"> </w:t>
      </w:r>
      <w:r>
        <w:t xml:space="preserve">New macros always go in the group’s shared macros repository,</w:t>
      </w:r>
      <w:r>
        <w:t xml:space="preserve"> </w:t>
      </w:r>
      <w:r>
        <w:t xml:space="preserve">never in a repository that applies them,</w:t>
      </w:r>
      <w:r>
        <w:t xml:space="preserve"> </w:t>
      </w:r>
      <w:r>
        <w:t xml:space="preserve">unless that repository explicitly overrides the default meaning of one specific macro.</w:t>
      </w:r>
    </w:p>
    <w:p>
      <w:pPr>
        <w:pStyle w:val="BodyText"/>
      </w:pPr>
      <w:r>
        <w:t xml:space="preserve">Latin letters with a fixed role show the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50" w:name="exm-semantic-latin-letter"/>
    <w:p>
      <w:pPr>
        <w:pStyle w:val="BodyText"/>
      </w:pPr>
      <w:r>
        <w:rPr>
          <w:b/>
          <w:bCs/>
        </w:rPr>
        <w:t xml:space="preserve">Example 17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50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51" w:name="exm-named-quantity"/>
    <w:p>
      <w:pPr>
        <w:pStyle w:val="BodyText"/>
      </w:pPr>
      <w:r>
        <w:rPr>
          <w:b/>
          <w:bCs/>
        </w:rPr>
        <w:t xml:space="preserve">Example 18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51"/>
    <w:p>
      <w:pPr>
        <w:pStyle w:val="BodyText"/>
      </w:pPr>
      <w:r>
        <w:t xml:space="preserve">Delimiters follow the same rule.</w:t>
      </w:r>
      <w:r>
        <w:t xml:space="preserve"> </w:t>
      </w:r>
      <w:r>
        <w:t xml:space="preserve">Manual sizing commands, such as</w:t>
      </w:r>
      <w:r>
        <w:t xml:space="preserve"> </w:t>
      </w:r>
      <w:r>
        <w:rPr>
          <w:rStyle w:val="VerbatimChar"/>
        </w:rPr>
        <w:t xml:space="preserve">\big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\left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\right</w:t>
      </w:r>
      <w:r>
        <w:t xml:space="preserve">,</w:t>
      </w:r>
      <w:r>
        <w:t xml:space="preserve"> </w:t>
      </w:r>
      <w:r>
        <w:t xml:space="preserve">say how a bracket is drawn, not what it groups.</w:t>
      </w:r>
      <w:r>
        <w:t xml:space="preserve"> </w:t>
      </w:r>
      <w:r>
        <w:t xml:space="preserve">The shared macros</w:t>
      </w:r>
      <w:r>
        <w:t xml:space="preserve"> </w:t>
      </w:r>
      <w:r>
        <w:rPr>
          <w:rStyle w:val="VerbatimChar"/>
        </w:rPr>
        <w:t xml:space="preserve">\paren{}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\cb{}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\abs{}</w:t>
      </w:r>
      <w:r>
        <w:t xml:space="preserve"> </w:t>
      </w:r>
      <w:r>
        <w:t xml:space="preserve">size themselves to their contents,</w:t>
      </w:r>
      <w:r>
        <w:t xml:space="preserve"> </w:t>
      </w:r>
      <w:r>
        <w:t xml:space="preserve">so write them instead of a hand-sized pair.</w:t>
      </w:r>
      <w:r>
        <w:t xml:space="preserve"> </w:t>
      </w:r>
      <w:r>
        <w:t xml:space="preserve">Arrows such as</w:t>
      </w:r>
      <w:r>
        <w:t xml:space="preserve"> </w:t>
      </w:r>
      <w:r>
        <w:rPr>
          <w:rStyle w:val="VerbatimChar"/>
        </w:rPr>
        <w:t xml:space="preserve">\leftarrow</w:t>
      </w:r>
      <w:r>
        <w:t xml:space="preserve"> </w:t>
      </w:r>
      <w:r>
        <w:t xml:space="preserve">are not delimiters.</w:t>
      </w:r>
    </w:p>
    <w:bookmarkStart w:id="52" w:name="exm-semantic-delimiter"/>
    <w:p>
      <w:pPr>
        <w:pStyle w:val="BodyText"/>
      </w:pPr>
      <w:r>
        <w:rPr>
          <w:b/>
          <w:bCs/>
        </w:rPr>
        <w:t xml:space="preserve">Example 19 (Letting the macro size the bracket)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mean is $\E{\left( X - \mu \right)^2}$.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mean is $\E{\paren{X - \mu}^2}$.</w:t>
      </w:r>
    </w:p>
    <w:p>
      <w:pPr>
        <w:pStyle w:val="FirstParagraph"/>
      </w:pPr>
      <w:r>
        <w:t xml:space="preserve">Both versions print the same expression.</w:t>
      </w:r>
      <w:r>
        <w:t xml:space="preserve"> </w:t>
      </w:r>
      <w:r>
        <w:t xml:space="preserve">In the ✅ version, the macro sizes the bracket,</w:t>
      </w:r>
      <w:r>
        <w:t xml:space="preserve"> </w:t>
      </w:r>
      <w:r>
        <w:t xml:space="preserve">and a group that changes how brackets are drawn</w:t>
      </w:r>
      <w:r>
        <w:t xml:space="preserve"> </w:t>
      </w:r>
      <w:r>
        <w:t xml:space="preserve">edits one definition in the shared file.</w:t>
      </w:r>
    </w:p>
    <w:bookmarkEnd w:id="52"/>
    <w:p>
      <w:pPr>
        <w:pStyle w:val="BodyText"/>
      </w:pPr>
      <w:r>
        <w:t xml:space="preserve">Macros are for the author, not the reader.</w:t>
      </w:r>
      <w:r>
        <w:t xml:space="preserve"> </w:t>
      </w:r>
      <w:r>
        <w:t xml:space="preserve">Reader-facing text, such as a lecture, a handout or a notation section,</w:t>
      </w:r>
      <w:r>
        <w:t xml:space="preserve"> </w:t>
      </w:r>
      <w:r>
        <w:t xml:space="preserve">describes the symbols that a macro prints and what they mean,</w:t>
      </w:r>
      <w:r>
        <w:t xml:space="preserve"> </w:t>
      </w:r>
      <w:r>
        <w:t xml:space="preserve">and never names the macro that produced them.</w:t>
      </w:r>
      <w:r>
        <w:t xml:space="preserve"> </w:t>
      </w:r>
      <w:r>
        <w:t xml:space="preserve">List every symbol that the reader encounters in the document’s notation table,</w:t>
      </w:r>
      <w:r>
        <w:t xml:space="preserve"> </w:t>
      </w:r>
      <w:r>
        <w:t xml:space="preserve">with its meaning.</w:t>
      </w:r>
    </w:p>
    <w:bookmarkStart w:id="53" w:name="exm-describe-symbol-not-macro"/>
    <w:p>
      <w:pPr>
        <w:pStyle w:val="BodyText"/>
      </w:pPr>
      <w:r>
        <w:rPr>
          <w:b/>
          <w:bCs/>
        </w:rPr>
        <w:t xml:space="preserve">Example 20 (Describing the symbol, not the macro)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macro \avgfitf prints the average fit, so write $\avgfitf{x}$ for it.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average fit at $x$ is written $\avgfitf{x}$.</w:t>
      </w:r>
    </w:p>
    <w:p>
      <w:pPr>
        <w:pStyle w:val="FirstParagraph"/>
      </w:pPr>
      <w:r>
        <w:t xml:space="preserve">The ✅ version tells the reader what the symbol means.</w:t>
      </w:r>
      <w:r>
        <w:t xml:space="preserve"> </w:t>
      </w:r>
      <w:r>
        <w:t xml:space="preserve">The reader never sees the macro name,</w:t>
      </w:r>
      <w:r>
        <w:t xml:space="preserve"> </w:t>
      </w:r>
      <w:r>
        <w:t xml:space="preserve">and the symbol has its own row in the notation table.</w:t>
      </w:r>
    </w:p>
    <w:bookmarkEnd w:id="53"/>
    <w:bookmarkEnd w:id="54"/>
    <w:bookmarkStart w:id="57" w:name="making-expressions-concise"/>
    <w:p>
      <w:pPr>
        <w:pStyle w:val="Heading2"/>
      </w:pPr>
      <w:r>
        <w:t xml:space="preserve">9 Making expressions concise</w:t>
      </w:r>
    </w:p>
    <w:p>
      <w:pPr>
        <w:pStyle w:val="FirstParagraph"/>
      </w:pPr>
      <w:r>
        <w:t xml:space="preserve">Make each expression as concise as possible.</w:t>
      </w:r>
      <w:r>
        <w:t xml:space="preserve"> </w:t>
      </w:r>
      <w:r>
        <w:t xml:space="preserve">The less clutter an expression has, the easier it is to read.</w:t>
      </w:r>
      <w:r>
        <w:t xml:space="preserve"> </w:t>
      </w:r>
      <w:r>
        <w:t xml:space="preserve">This is one case of</w:t>
      </w:r>
      <w:r>
        <w:t xml:space="preserve"> </w:t>
      </w:r>
      <w:hyperlink r:id="rId55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</w:p>
    <w:p>
      <w:pPr>
        <w:pStyle w:val="BodyText"/>
      </w:pPr>
      <w:r>
        <w:t xml:space="preserve">Before you finish a definition, theorem or proof,</w:t>
      </w:r>
      <w:r>
        <w:t xml:space="preserve"> </w:t>
      </w:r>
      <w:r>
        <w:t xml:space="preserve">scan it for a sub-expression that is written out in full</w:t>
      </w:r>
      <w:r>
        <w:t xml:space="preserve"> </w:t>
      </w:r>
      <w:r>
        <w:t xml:space="preserve">more than once,</w:t>
      </w:r>
      <w:r>
        <w:t xml:space="preserve"> </w:t>
      </w:r>
      <w:r>
        <w:t xml:space="preserve">or that is a conceptually coherent chunk</w:t>
      </w:r>
      <w:r>
        <w:t xml:space="preserve"> </w:t>
      </w:r>
      <w:r>
        <w:t xml:space="preserve">even if it appears only once,</w:t>
      </w:r>
      <w:r>
        <w:t xml:space="preserve"> </w:t>
      </w:r>
      <w:r>
        <w:t xml:space="preserve">such as the prediction error (the fitted value minus the outcome)</w:t>
      </w:r>
      <w:r>
        <w:t xml:space="preserve"> </w:t>
      </w:r>
      <w:r>
        <w:t xml:space="preserve">or the loss of a prediction on one observation.</w:t>
      </w:r>
      <w:r>
        <w:t xml:space="preserve"> </w:t>
      </w:r>
      <w:r>
        <w:t xml:space="preserve">Give the chunk a name and a macro,</w:t>
      </w:r>
      <w:r>
        <w:t xml:space="preserve"> </w:t>
      </w:r>
      <w:r>
        <w:t xml:space="preserve">and write the macro everywhere the chunk appears.</w:t>
      </w:r>
    </w:p>
    <w:bookmarkStart w:id="56" w:name="exm-concise-expression"/>
    <w:p>
      <w:pPr>
        <w:pStyle w:val="BodyText"/>
      </w:pPr>
      <w:r>
        <w:rPr>
          <w:b/>
          <w:bCs/>
        </w:rPr>
        <w:t xml:space="preserve">Example 21 (Naming a repeated chunk)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loss is $\frac{1}{n} \sum_{i=1}^n \paren{\eoutvar_i - \outvar_i}^2$, and its derivative is $\frac{2}{n} \sum_{i=1}^n \paren{\eoutvar_i - \outvar_i} \predvar_i$.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loss is $\frac{1}{n} \sum_{i=1}^n \prederr_i^2$, and its derivative is $\frac{2}{n} \sum_{i=1}^n \prederr_i \predvar_i$.</w:t>
      </w:r>
    </w:p>
    <w:p>
      <w:pPr>
        <w:pStyle w:val="FirstParagraph"/>
      </w:pPr>
      <w:r>
        <w:t xml:space="preserve">Both versions print the same quantities.</w:t>
      </w:r>
      <w:r>
        <w:t xml:space="preserve"> </w:t>
      </w:r>
      <w:r>
        <w:t xml:space="preserve">The ❌ version writes the difference</w:t>
      </w:r>
      <w:r>
        <w:t xml:space="preserve"> </w:t>
      </w:r>
      <w:r>
        <w:rPr>
          <w:rStyle w:val="VerbatimChar"/>
        </w:rPr>
        <w:t xml:space="preserve">\eoutvar_i - \outvar_i</w:t>
      </w:r>
      <w:r>
        <w:t xml:space="preserve"> </w:t>
      </w:r>
      <w:r>
        <w:t xml:space="preserve">out twice.</w:t>
      </w:r>
      <w:r>
        <w:t xml:space="preserve"> </w:t>
      </w:r>
      <w:r>
        <w:t xml:space="preserve">The ✅ version names it once, as the prediction error,</w:t>
      </w:r>
      <w:r>
        <w:t xml:space="preserve"> </w:t>
      </w:r>
      <w:r>
        <w:t xml:space="preserve">and each formula shows at a glance what it is built from.</w:t>
      </w:r>
    </w:p>
    <w:bookmarkEnd w:id="56"/>
    <w:p>
      <w:pPr>
        <w:pStyle w:val="BodyText"/>
      </w:pPr>
      <w:r>
        <w:t xml:space="preserve">Write each expression in its most compact form,</w:t>
      </w:r>
      <w:r>
        <w:t xml:space="preserve"> </w:t>
      </w:r>
      <w:r>
        <w:t xml:space="preserve">built from named sub-pieces that are defined separately.</w:t>
      </w:r>
      <w:r>
        <w:t xml:space="preserve"> </w:t>
      </w:r>
      <w:r>
        <w:t xml:space="preserve">Use one form per expression, and keep it simple.</w:t>
      </w:r>
      <w:r>
        <w:t xml:space="preserve"> </w:t>
      </w:r>
      <w:r>
        <w:t xml:space="preserve">For example, write the expected squared error</w:t>
      </w:r>
      <w:r>
        <w:t xml:space="preserve"> </w:t>
      </w:r>
      <w:r>
        <w:t xml:space="preserve">as the squared bias plus the variance plus the irreducible error,</w:t>
      </w:r>
      <w:r>
        <w:t xml:space="preserve"> </w:t>
      </w:r>
      <w:r>
        <w:t xml:space="preserve">and define each of the three pieces on its own,</w:t>
      </w:r>
      <w:r>
        <w:t xml:space="preserve"> </w:t>
      </w:r>
      <w:r>
        <w:t xml:space="preserve">instead of expanding them inside the formula.</w:t>
      </w:r>
    </w:p>
    <w:p>
      <w:pPr>
        <w:pStyle w:val="BodyText"/>
      </w:pPr>
      <w:r>
        <w:t xml:space="preserve">Search the shared macros for the chunk before you write it by hand.</w:t>
      </w:r>
      <w:r>
        <w:t xml:space="preserve"> </w:t>
      </w:r>
      <w:r>
        <w:t xml:space="preserve">A macro often exists already,</w:t>
      </w:r>
      <w:r>
        <w:t xml:space="preserve"> </w:t>
      </w:r>
      <w:r>
        <w:t xml:space="preserve">and any expression spelled out in full that a macro or a shorter form could say</w:t>
      </w:r>
      <w:r>
        <w:t xml:space="preserve"> </w:t>
      </w:r>
      <w:r>
        <w:t xml:space="preserve">is the sign that nobody looked.</w:t>
      </w:r>
      <w:r>
        <w:t xml:space="preserve"> </w:t>
      </w:r>
      <w:r>
        <w:t xml:space="preserve">A difference is only the commonest case.</w:t>
      </w:r>
      <w:r>
        <w:t xml:space="preserve"> </w:t>
      </w:r>
      <w:r>
        <w:t xml:space="preserve">For example, an exercise wrote the left side of the bias–variance decomposition as</w:t>
      </w:r>
      <w:r>
        <w:t xml:space="preserve"> </w:t>
      </w:r>
      <w:r>
        <w:rPr>
          <w:rStyle w:val="VerbatimChar"/>
        </w:rPr>
        <w:t xml:space="preserve">\E{\paren{\newoutvar - \predvalf{\newpredval}}^2}</w:t>
      </w:r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\prederrf{\predvalf{\newpredval}}</w:t>
      </w:r>
      <w:r>
        <w:t xml:space="preserve"> </w:t>
      </w:r>
      <w:r>
        <w:t xml:space="preserve">names the same prediction error,</w:t>
      </w:r>
      <w:r>
        <w:t xml:space="preserve"> </w:t>
      </w:r>
      <w:r>
        <w:t xml:space="preserve">and the squared bias, written out the same way, has</w:t>
      </w:r>
      <w:r>
        <w:t xml:space="preserve"> </w:t>
      </w:r>
      <w:r>
        <w:rPr>
          <w:rStyle w:val="VerbatimChar"/>
        </w:rPr>
        <w:t xml:space="preserve">\biassymf</w:t>
      </w:r>
      <w:r>
        <w:t xml:space="preserve">.</w:t>
      </w:r>
      <w:r>
        <w:t xml:space="preserve"> </w:t>
      </w:r>
      <w:r>
        <w:t xml:space="preserve">When you find one such chunk, sweep the other notes repositories for it,</w:t>
      </w:r>
      <w:r>
        <w:t xml:space="preserve"> </w:t>
      </w:r>
      <w:r>
        <w:t xml:space="preserve">in small batches of one repository each.</w:t>
      </w:r>
    </w:p>
    <w:p>
      <w:pPr>
        <w:pStyle w:val="BodyText"/>
      </w:pPr>
      <w:r>
        <w:t xml:space="preserve">Add the macro to the shared macro file before you use it,</w:t>
      </w:r>
      <w:r>
        <w:t xml:space="preserve"> </w:t>
      </w:r>
      <w:r>
        <w:t xml:space="preserve">never as a local macro in one document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record its meaning in that file’s</w:t>
      </w:r>
      <w:r>
        <w:t xml:space="preserve"> </w:t>
      </w:r>
      <w:r>
        <w:rPr>
          <w:rStyle w:val="VerbatimChar"/>
        </w:rPr>
        <w:t xml:space="preserve">interpretations.tsv</w:t>
      </w:r>
      <w:r>
        <w:t xml:space="preserve">.</w:t>
      </w:r>
    </w:p>
    <w:bookmarkEnd w:id="57"/>
    <w:bookmarkStart w:id="59" w:name="abstract-unused-subexpressions"/>
    <w:p>
      <w:pPr>
        <w:pStyle w:val="Heading2"/>
      </w:pPr>
      <w:r>
        <w:t xml:space="preserve">10 Abstracting sub-expressions you are not manipulating</w:t>
      </w:r>
    </w:p>
    <w:p>
      <w:pPr>
        <w:pStyle w:val="FirstParagraph"/>
      </w:pPr>
      <w:r>
        <w:t xml:space="preserve">Replace each sub-expression that you are not manipulating with a symbol that stands for it.</w:t>
      </w:r>
      <w:r>
        <w:t xml:space="preserve"> </w:t>
      </w:r>
      <w:r>
        <w:t xml:space="preserve">Keep a sub-expression written out only on the line where you are about to apply its definition, a rule or a theorem to it.</w:t>
      </w:r>
      <w:r>
        <w:t xml:space="preserve"> </w:t>
      </w:r>
      <w:r>
        <w:t xml:space="preserve">Every other line shows the symbol.</w:t>
      </w:r>
    </w:p>
    <w:p>
      <w:pPr>
        <w:pStyle w:val="BodyText"/>
      </w:pPr>
      <w:r>
        <w:t xml:space="preserve">This is one case of</w:t>
      </w:r>
      <w:r>
        <w:t xml:space="preserve"> </w:t>
      </w:r>
      <w:hyperlink w:anchor="making-expressions-concise">
        <w:r>
          <w:rPr>
            <w:rStyle w:val="Hyperlink"/>
          </w:rPr>
          <w:t xml:space="preserve">making each expression as concise as possible</w:t>
        </w:r>
      </w:hyperlink>
      <w:r>
        <w:t xml:space="preserve">.</w:t>
      </w:r>
      <w:r>
        <w:t xml:space="preserve"> </w:t>
      </w:r>
      <w:r>
        <w:t xml:space="preserve">It also asks for the habit behind that advice:</w:t>
      </w:r>
      <w:r>
        <w:t xml:space="preserve"> </w:t>
      </w:r>
      <w:r>
        <w:t xml:space="preserve">split a long expression into short named pieces,</w:t>
      </w:r>
      <w:r>
        <w:t xml:space="preserve"> </w:t>
      </w:r>
      <w:r>
        <w:t xml:space="preserve">and give each piece the symbol or</w:t>
      </w:r>
      <w:r>
        <w:t xml:space="preserve"> </w:t>
      </w:r>
      <w:hyperlink w:anchor="using-shared-macros">
        <w:r>
          <w:rPr>
            <w:rStyle w:val="Hyperlink"/>
          </w:rPr>
          <w:t xml:space="preserve">shared macro</w:t>
        </w:r>
      </w:hyperlink>
      <w:r>
        <w:t xml:space="preserve"> </w:t>
      </w:r>
      <w:r>
        <w:t xml:space="preserve">that names its concept.</w:t>
      </w:r>
    </w:p>
    <w:p>
      <w:pPr>
        <w:pStyle w:val="BodyText"/>
      </w:pPr>
      <w:r>
        <w:t xml:space="preserve">Choose the symbol to match the thing it names.</w:t>
      </w:r>
      <w:r>
        <w:t xml:space="preserve"> </w:t>
      </w:r>
      <w:r>
        <w:t xml:space="preserve">For the population mean</w:t>
      </w:r>
      <w:r>
        <w:t xml:space="preserve"> </w:t>
      </w:r>
      <w:r>
        <w:t xml:space="preserve">$\E{X}$</w:t>
      </w:r>
      <w:r>
        <w:t xml:space="preserve">, write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Add a subscript, such as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 only when the context holds a second mean and the reader could confuse the two.</w:t>
      </w:r>
      <w:r>
        <w:t xml:space="preserve"> </w:t>
      </w:r>
      <w:r>
        <w:t xml:space="preserve">State the abstraction once, in a sentence such as</w:t>
      </w:r>
      <w:r>
        <w:t xml:space="preserve"> </w:t>
      </w:r>
      <w:r>
        <w:t xml:space="preserve">“Let</w:t>
      </w:r>
      <w:r>
        <w:t xml:space="preserve"> </w:t>
      </w:r>
      <w:r>
        <w:t xml:space="preserve">$\mu = \E{X}$</w:t>
      </w:r>
      <w:r>
        <w:t xml:space="preserve">”</w:t>
      </w:r>
      <w:r>
        <w:t xml:space="preserve">,</w:t>
      </w:r>
      <w:r>
        <w:t xml:space="preserve"> </w:t>
      </w:r>
      <w:r>
        <w:t xml:space="preserve">before the first line that uses the symbol.</w:t>
      </w:r>
    </w:p>
    <w:bookmarkStart w:id="58" w:name="exm-abstract-unused-subexpressions"/>
    <w:p>
      <w:pPr>
        <w:pStyle w:val="BodyText"/>
      </w:pPr>
      <w:r>
        <w:rPr>
          <w:b/>
          <w:bCs/>
        </w:rPr>
        <w:t xml:space="preserve">Example 22 (Abstracting the population mean)</w:t>
      </w:r>
      <w:r>
        <w:t xml:space="preserve"> </w:t>
      </w:r>
      <w:r>
        <w:t xml:space="preserve">Suppose a derivation expands the variance of a random variable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w:r>
        <w:t xml:space="preserve">$$
    \begin{aligned}
    \E{\paren{X - \E{X}}^2}
    &amp;= \E{X^2 - 2 X \E{X} + \E{X}^2}\\
    &amp;= \E{X^2} - 2 \E{X} \E{X} + \E{X}^2
    \end{aligned}
    $$</w:t>
      </w:r>
    </w:p>
    <w:p>
      <w:pPr>
        <w:pStyle w:val="BlockText"/>
      </w:pPr>
      <w:r>
        <w:t xml:space="preserve">✅ Let</w:t>
      </w:r>
      <w:r>
        <w:t xml:space="preserve"> </w:t>
      </w:r>
      <w:r>
        <w:t xml:space="preserve">$\mu = \E{X}$</w:t>
      </w:r>
      <w:r>
        <w:t xml:space="preserve">.</w:t>
      </w:r>
    </w:p>
    <w:p>
      <w:pPr>
        <w:pStyle w:val="BlockText"/>
      </w:pPr>
      <w:r>
        <w:t xml:space="preserve">$$
    \begin{aligned}
    \E{\paren{X - \mu}^2}
    &amp;= \E{X^2 - 2 \mu X + \mu^2}
    &amp;&amp; \text{(expand the square)}\\
    &amp;= \E{X^2} - 2 \mu \E{X} + \mu^2
    &amp;&amp; \text{(linearity of expectation)}\\
    &amp;= \E{X^2} - 2 \mu \mu + \mu^2
    &amp;&amp; \text{(definition of } \mu \text{)}\\
    &amp;= \E{X^2} - \mu^2
    &amp;&amp; \text{(combine like terms)}
    \end{aligned}
    $$</w:t>
      </w:r>
    </w:p>
    <w:p>
      <w:pPr>
        <w:pStyle w:val="FirstParagraph"/>
      </w:pPr>
      <w:r>
        <w:t xml:space="preserve">In the ❌ version,</w:t>
      </w:r>
      <w:r>
        <w:t xml:space="preserve"> </w:t>
      </w:r>
      <w:r>
        <w:t xml:space="preserve">$\E{X}$</w:t>
      </w:r>
      <w:r>
        <w:t xml:space="preserve"> </w:t>
      </w:r>
      <w:r>
        <w:t xml:space="preserve">is a constant that no step manipulates until the last one,</w:t>
      </w:r>
      <w:r>
        <w:t xml:space="preserve"> </w:t>
      </w:r>
      <w:r>
        <w:t xml:space="preserve">yet it clutters every line.</w:t>
      </w:r>
      <w:r>
        <w:t xml:space="preserve"> </w:t>
      </w:r>
      <w:r>
        <w:t xml:space="preserve">In the ✅ version, only the line that uses the definition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needs to know what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stands for.</w:t>
      </w:r>
    </w:p>
    <w:bookmarkEnd w:id="58"/>
    <w:bookmarkEnd w:id="59"/>
    <w:bookmarkStart w:id="61" w:name="writing-dot-products"/>
    <w:p>
      <w:pPr>
        <w:pStyle w:val="Heading2"/>
      </w:pPr>
      <w:r>
        <w:t xml:space="preserve">11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60" w:name="exm-dot-product"/>
    <w:p>
      <w:pPr>
        <w:pStyle w:val="BodyText"/>
      </w:pPr>
      <w:r>
        <w:rPr>
          <w:b/>
          <w:bCs/>
        </w:rPr>
        <w:t xml:space="preserve">Example 23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60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12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12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12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61"/>
    <w:bookmarkStart w:id="62" w:name="Xcadec684a8c62d96e0cd09cc83a1974f58d7be5"/>
    <w:p>
      <w:pPr>
        <w:pStyle w:val="Heading2"/>
      </w:pPr>
      <w:r>
        <w:t xml:space="preserve">12 Using the notation that best represents the concept</w:t>
      </w:r>
    </w:p>
    <w:p>
      <w:pPr>
        <w:pStyle w:val="FirstParagraph"/>
      </w:pPr>
      <w:r>
        <w:t xml:space="preserve">Use the notation that best represents the concept being depicted.</w:t>
      </w:r>
      <w:r>
        <w:t xml:space="preserve"> </w:t>
      </w:r>
      <w:r>
        <w:t xml:space="preserve">Choose the symbol, the macro and the name by asking what the object is,</w:t>
      </w:r>
      <w:r>
        <w:t xml:space="preserve"> </w:t>
      </w:r>
      <w:r>
        <w:t xml:space="preserve">not by asking what is quicker to type or what the nearby text used.</w:t>
      </w:r>
      <w:r>
        <w:t xml:space="preserve"> </w:t>
      </w:r>
      <w:r>
        <w:t xml:space="preserve">A symbol that fits a different concept sends the reader to the wrong idea.</w:t>
      </w:r>
    </w:p>
    <w:p>
      <w:pPr>
        <w:pStyle w:val="BodyText"/>
      </w:pPr>
      <w:r>
        <w:t xml:space="preserve">The rules that follow are cases of this principle:</w:t>
      </w:r>
    </w:p>
    <w:p>
      <w:pPr>
        <w:pStyle w:val="Compact"/>
        <w:numPr>
          <w:ilvl w:val="0"/>
          <w:numId w:val="1013"/>
        </w:numPr>
      </w:pPr>
      <w:r>
        <w:t xml:space="preserve">The predictor matrix and the design matrix are different objects, so they get different symbols.</w:t>
      </w:r>
    </w:p>
    <w:p>
      <w:pPr>
        <w:pStyle w:val="Compact"/>
        <w:numPr>
          <w:ilvl w:val="0"/>
          <w:numId w:val="1013"/>
        </w:numPr>
      </w:pPr>
      <w:r>
        <w:t xml:space="preserve">The mean function is a mean, so it is</w:t>
      </w:r>
      <w:r>
        <w:t xml:space="preserve"> </w:t>
      </w:r>
      <w:r>
        <w:t xml:space="preserve">$\truemean$</w:t>
      </w:r>
      <w:r>
        <w:t xml:space="preserve">, not</w:t>
      </w:r>
      <w:r>
        <w:t xml:space="preserve"> </w:t>
      </w:r>
      <w:r>
        <w:t xml:space="preserve">$\predfn$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The fitted prediction function is a prediction function, so it is named as one, not as a fitted mean function.</w:t>
      </w:r>
    </w:p>
    <w:p>
      <w:pPr>
        <w:pStyle w:val="Compact"/>
        <w:numPr>
          <w:ilvl w:val="0"/>
          <w:numId w:val="1013"/>
        </w:numPr>
      </w:pPr>
      <w:r>
        <w:t xml:space="preserve">A reference formula is a general statement, so it is written in its general form, not for one example.</w:t>
      </w:r>
    </w:p>
    <w:p>
      <w:pPr>
        <w:pStyle w:val="FirstParagraph"/>
      </w:pPr>
      <w:r>
        <w:t xml:space="preserve">When no rule covers a case, ask the same question:</w:t>
      </w:r>
      <w:r>
        <w:t xml:space="preserve"> </w:t>
      </w:r>
      <w:r>
        <w:t xml:space="preserve">which symbol, name and form best represents the concept here?</w:t>
      </w:r>
      <w:r>
        <w:t xml:space="preserve"> </w:t>
      </w:r>
      <w:r>
        <w:t xml:space="preserve">Then record the answer as a rule, with this principle as its reason.</w:t>
      </w:r>
    </w:p>
    <w:bookmarkEnd w:id="62"/>
    <w:bookmarkStart w:id="64" w:name="X9857f22a379a2f58c5963942aa246933a5ce6a5"/>
    <w:p>
      <w:pPr>
        <w:pStyle w:val="Heading2"/>
      </w:pPr>
      <w:r>
        <w:t xml:space="preserve">13 Writing the predictor and design matrices</w:t>
      </w:r>
    </w:p>
    <w:p>
      <w:pPr>
        <w:pStyle w:val="FirstParagraph"/>
      </w:pPr>
      <w:r>
        <w:t xml:space="preserve">Write a matrix in matrix styling, not in the plain italic of a scalar.</w:t>
      </w:r>
      <w:r>
        <w:t xml:space="preserve"> </w:t>
      </w:r>
      <w:r>
        <w:t xml:space="preserve">This holds for the predictor matrix</w:t>
      </w:r>
      <w:r>
        <w:t xml:space="preserve"> </w:t>
      </w:r>
      <w:r>
        <w:t xml:space="preserve">$\mX$</w:t>
      </w:r>
      <w:r>
        <w:t xml:space="preserve"> </w:t>
      </w:r>
      <w:r>
        <w:t xml:space="preserve">in every file you edit:</w:t>
      </w:r>
      <w:r>
        <w:t xml:space="preserve"> </w:t>
      </w:r>
      <w:r>
        <w:t xml:space="preserve">notes, assignments, solutions, slides and note sheets.</w:t>
      </w:r>
      <w:r>
        <w:t xml:space="preserve"> </w:t>
      </w:r>
      <w:r>
        <w:t xml:space="preserve">A plain italic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reads as a random variable or a single number.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predictor matrix with the matrix macro</w:t>
      </w:r>
      <w:r>
        <w:t xml:space="preserve"> </w:t>
      </w:r>
      <w:r>
        <w:rPr>
          <w:rStyle w:val="VerbatimChar"/>
        </w:rPr>
        <w:t xml:space="preserve">\mX</w:t>
      </w:r>
      <w:r>
        <w:t xml:space="preserve">.</w:t>
      </w:r>
    </w:p>
    <w:p>
      <w:pPr>
        <w:pStyle w:val="BodyText"/>
      </w:pPr>
      <w:r>
        <w:t xml:space="preserve">Keep two objects apart, because they are not the same matrix: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i/>
          <w:iCs/>
        </w:rPr>
        <w:t xml:space="preserve">predictor matrix</w:t>
      </w:r>
      <w:r>
        <w:t xml:space="preserve"> </w:t>
      </w:r>
      <w:r>
        <w:t xml:space="preserve">holds the raw inputs.</w:t>
      </w:r>
      <w:r>
        <w:t xml:space="preserve"> </w:t>
      </w:r>
      <w:r>
        <w:t xml:space="preserve">Its rows are the predictor vectors</w:t>
      </w:r>
      <w:r>
        <w:t xml:space="preserve"> </w:t>
      </w:r>
      <w:r>
        <w:t xml:space="preserve">$\vx_i$</w:t>
      </w:r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\mX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i/>
          <w:iCs/>
        </w:rPr>
        <w:t xml:space="preserve">design matrix</w:t>
      </w:r>
      <w:r>
        <w:t xml:space="preserve"> </w:t>
      </w:r>
      <w:r>
        <w:t xml:space="preserve">holds the inputs after any feature map and the intercept trick.</w:t>
      </w:r>
      <w:r>
        <w:t xml:space="preserve"> </w:t>
      </w:r>
      <w:r>
        <w:t xml:space="preserve">Its rows are the design vectors</w:t>
      </w:r>
      <w:r>
        <w:t xml:space="preserve"> </w:t>
      </w:r>
      <w:r>
        <w:t xml:space="preserve">$\vfeatmap(\vx_i)$</w:t>
      </w:r>
      <w:r>
        <w:t xml:space="preserve">.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\design(\mX)</w:t>
      </w:r>
      <w:r>
        <w:t xml:space="preserve">, or</w:t>
      </w:r>
      <w:r>
        <w:t xml:space="preserve"> </w:t>
      </w:r>
      <w:r>
        <w:rPr>
          <w:rStyle w:val="VerbatimChar"/>
        </w:rPr>
        <w:t xml:space="preserve">\design</w:t>
      </w:r>
      <w:r>
        <w:t xml:space="preserve"> </w:t>
      </w:r>
      <w:r>
        <w:t xml:space="preserve">for short.</w:t>
      </w:r>
    </w:p>
    <w:p>
      <w:pPr>
        <w:pStyle w:val="FirstParagraph"/>
      </w:pPr>
      <w:r>
        <w:t xml:space="preserve">The same split holds for one observation:</w:t>
      </w:r>
      <w:r>
        <w:t xml:space="preserve"> </w:t>
      </w:r>
      <w:r>
        <w:t xml:space="preserve">the predictor vector is</w:t>
      </w:r>
      <w:r>
        <w:t xml:space="preserve"> </w:t>
      </w:r>
      <w:r>
        <w:rPr>
          <w:rStyle w:val="VerbatimChar"/>
        </w:rPr>
        <w:t xml:space="preserve">\vx</w:t>
      </w:r>
      <w:r>
        <w:t xml:space="preserve">, and the design vector is</w:t>
      </w:r>
      <w:r>
        <w:t xml:space="preserve"> </w:t>
      </w:r>
      <w:r>
        <w:rPr>
          <w:rStyle w:val="VerbatimChar"/>
        </w:rPr>
        <w:t xml:space="preserve">\vfeatmap(\vx)</w:t>
      </w:r>
      <w:r>
        <w:t xml:space="preserve">.</w:t>
      </w:r>
      <w:r>
        <w:t xml:space="preserve"> </w:t>
      </w:r>
      <w:r>
        <w:t xml:space="preserve">Without a feature map or an intercept column,</w:t>
      </w:r>
      <w:r>
        <w:t xml:space="preserve"> </w:t>
      </w:r>
      <w:r>
        <w:t xml:space="preserve">the design matrix equals the predictor matrix, but say so rather than reuse one symbol for both.</w:t>
      </w:r>
    </w:p>
    <w:bookmarkStart w:id="63" w:name="exm-predictor-vs-design-matrix"/>
    <w:p>
      <w:pPr>
        <w:pStyle w:val="BodyText"/>
      </w:pPr>
      <w:r>
        <w:rPr>
          <w:b/>
          <w:bCs/>
        </w:rPr>
        <w:t xml:space="preserve">Example 24 (Predictor matrix and design matrix)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design matrix, and fit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w:r>
        <w:t xml:space="preserve">$\mX$</w:t>
      </w:r>
      <w:r>
        <w:t xml:space="preserve"> </w:t>
      </w:r>
      <w:r>
        <w:t xml:space="preserve">be the predictor matrix and</w:t>
      </w:r>
      <w:r>
        <w:t xml:space="preserve"> </w:t>
      </w:r>
      <w:r>
        <w:t xml:space="preserve">$\design(\mX)$</w:t>
      </w:r>
      <w:r>
        <w:t xml:space="preserve"> </w:t>
      </w:r>
      <w:r>
        <w:t xml:space="preserve">the design matrix.</w:t>
      </w:r>
      <w:r>
        <w:t xml:space="preserve"> </w:t>
      </w:r>
      <w:r>
        <w:t xml:space="preserve">The fitted coefficients solve the normal equations for</w:t>
      </w:r>
      <w:r>
        <w:t xml:space="preserve"> </w:t>
      </w:r>
      <w:r>
        <w:t xml:space="preserve">$\design(\mX)$</w:t>
      </w:r>
      <w:r>
        <w:t xml:space="preserve">.</w:t>
      </w:r>
    </w:p>
    <w:p>
      <w:pPr>
        <w:pStyle w:val="FirstParagraph"/>
      </w:pPr>
      <w:r>
        <w:t xml:space="preserve">The ✅ version shows which matrix holds the raw inputs</w:t>
      </w:r>
      <w:r>
        <w:t xml:space="preserve"> </w:t>
      </w:r>
      <w:r>
        <w:t xml:space="preserve">and which holds the columns the model uses.</w:t>
      </w:r>
    </w:p>
    <w:bookmarkEnd w:id="63"/>
    <w:bookmarkEnd w:id="64"/>
    <w:bookmarkStart w:id="66" w:name="stating-formulas-in-their-general-form"/>
    <w:p>
      <w:pPr>
        <w:pStyle w:val="Heading2"/>
      </w:pPr>
      <w:r>
        <w:t xml:space="preserve">14 Stating formulas in their general form</w:t>
      </w:r>
    </w:p>
    <w:p>
      <w:pPr>
        <w:pStyle w:val="FirstParagraph"/>
      </w:pPr>
      <w:r>
        <w:t xml:space="preserve">On a reference sheet, a formula sheet or a summary,</w:t>
      </w:r>
      <w:r>
        <w:t xml:space="preserve"> </w:t>
      </w:r>
      <w:r>
        <w:t xml:space="preserve">state each formula in its general form.</w:t>
      </w:r>
      <w:r>
        <w:t xml:space="preserve"> </w:t>
      </w:r>
      <w:r>
        <w:t xml:space="preserve">Do not state it only for a specific example.</w:t>
      </w:r>
      <w:r>
        <w:t xml:space="preserve"> </w:t>
      </w:r>
      <w:r>
        <w:t xml:space="preserve">A reader looks a formula up to apply it to a new case,</w:t>
      </w:r>
      <w:r>
        <w:t xml:space="preserve"> </w:t>
      </w:r>
      <w:r>
        <w:t xml:space="preserve">and an example shows only one case.</w:t>
      </w:r>
    </w:p>
    <w:bookmarkStart w:id="65" w:name="exm-general-form-formula"/>
    <w:p>
      <w:pPr>
        <w:pStyle w:val="BodyText"/>
      </w:pPr>
      <w:r>
        <w:rPr>
          <w:b/>
          <w:bCs/>
        </w:rPr>
        <w:t xml:space="preserve">Example 25 (Stating the chain rule)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(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num>
          <m:den>
            <m:r>
              <m:t>d</m:t>
            </m:r>
            <m:r>
              <m:t>w</m:t>
            </m:r>
          </m:den>
        </m:f>
        <m:r>
          <m:rPr>
            <m:sty m:val="p"/>
          </m:rPr>
          <m:t>=</m:t>
        </m:r>
        <m:r>
          <m:t>2</m:t>
        </m:r>
        <m:r>
          <m:t>u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w</m:t>
            </m:r>
          </m:den>
        </m:f>
      </m:oMath>
    </w:p>
    <w:p>
      <w:pPr>
        <w:pStyle w:val="BlockText"/>
      </w:pPr>
      <w:r>
        <w:t xml:space="preserve">✅</w:t>
      </w:r>
      <w:r>
        <w:t xml:space="preserve"> </w:t>
      </w:r>
      <w:r>
        <w:t xml:space="preserve">$\dif{f(u)}{w} = f'(u) \dif{u}{w}$</w:t>
      </w:r>
    </w:p>
    <w:p>
      <w:pPr>
        <w:pStyle w:val="FirstParagraph"/>
      </w:pPr>
      <w:r>
        <w:t xml:space="preserve">The ❌ line is the chain rule for squaring only.</w:t>
      </w:r>
      <w:r>
        <w:t xml:space="preserve"> </w:t>
      </w:r>
      <w:r>
        <w:t xml:space="preserve">The ✅ line holds for every differentiable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squaring case follows by taking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u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65"/>
    <w:p>
      <w:pPr>
        <w:pStyle w:val="BodyText"/>
      </w:pPr>
      <w:r>
        <w:t xml:space="preserve">Put a specific case on the sheet only as a labeled example next to the general formula.</w:t>
      </w:r>
    </w:p>
    <w:bookmarkEnd w:id="66"/>
    <w:bookmarkStart w:id="68" w:name="X7f8c42fa04e60987c7b1508a72c3ab256e37ba7"/>
    <w:p>
      <w:pPr>
        <w:pStyle w:val="Heading2"/>
      </w:pPr>
      <w:r>
        <w:t xml:space="preserve">15 Writing the mean function and the prediction function</w:t>
      </w:r>
    </w:p>
    <w:p>
      <w:pPr>
        <w:pStyle w:val="FirstParagraph"/>
      </w:pPr>
      <w:r>
        <w:t xml:space="preserve">Write the mean function as</w:t>
      </w:r>
      <w:r>
        <w:t xml:space="preserve"> </w:t>
      </w:r>
      <w:r>
        <w:t xml:space="preserve">$\truemean$</w:t>
      </w:r>
      <w:r>
        <w:t xml:space="preserve">, not as</w:t>
      </w:r>
      <w:r>
        <w:t xml:space="preserve"> </w:t>
      </w:r>
      <w:r>
        <w:t xml:space="preserve">$\predfn$</w:t>
      </w:r>
      <w:r>
        <w:t xml:space="preserve">.</w:t>
      </w:r>
      <w:r>
        <w:t xml:space="preserve"> </w:t>
      </w:r>
      <w:r>
        <w:t xml:space="preserve">The mean function is the population mean of the outcome given the inputs,</w:t>
      </w:r>
      <w:r>
        <w:t xml:space="preserve"> </w:t>
      </w:r>
      <w:r>
        <w:t xml:space="preserve">$\truemeanf{x}$</w:t>
      </w:r>
      <w:r>
        <w:t xml:space="preserve">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\truemeanf{x}</w:t>
      </w:r>
      <w:r>
        <w:t xml:space="preserve">.</w:t>
      </w:r>
    </w:p>
    <w:p>
      <w:pPr>
        <w:pStyle w:val="BodyText"/>
      </w:pPr>
      <w:r>
        <w:t xml:space="preserve">Name the object you mean.</w:t>
      </w:r>
      <w:r>
        <w:t xml:space="preserve"> </w:t>
      </w:r>
      <w:r>
        <w:t xml:space="preserve">When the text refers to the fitted prediction function as a concept,</w:t>
      </w:r>
      <w:r>
        <w:t xml:space="preserve"> </w:t>
      </w:r>
      <w:r>
        <w:t xml:space="preserve">the rule that turns an input into a predicted outcome,</w:t>
      </w:r>
      <w:r>
        <w:t xml:space="preserve"> </w:t>
      </w:r>
      <w:r>
        <w:t xml:space="preserve">write the fitted prediction function, not the fitted mean function.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\epredfnf{x}</w:t>
      </w:r>
      <w:r>
        <w:t xml:space="preserve"> </w:t>
      </w:r>
      <w:r>
        <w:t xml:space="preserve">(symbol</w:t>
      </w:r>
      <w:r>
        <w:t xml:space="preserve"> </w:t>
      </w:r>
      <w:r>
        <w:t xml:space="preserve">$\epredfn$</w:t>
      </w:r>
      <w:r>
        <w:t xml:space="preserve">) for an estimated one, or</w:t>
      </w:r>
      <w:r>
        <w:t xml:space="preserve"> </w:t>
      </w:r>
      <w:r>
        <w:rPr>
          <w:rStyle w:val="VerbatimChar"/>
        </w:rPr>
        <w:t xml:space="preserve">\predfnf{x}</w:t>
      </w:r>
      <w:r>
        <w:t xml:space="preserve"> </w:t>
      </w:r>
      <w:r>
        <w:t xml:space="preserve">(symbol</w:t>
      </w:r>
      <w:r>
        <w:t xml:space="preserve"> </w:t>
      </w:r>
      <w:r>
        <w:t xml:space="preserve">$\predfn$</w:t>
      </w:r>
      <w:r>
        <w:t xml:space="preserve">) for any prediction function.</w:t>
      </w:r>
      <w:r>
        <w:t xml:space="preserve"> </w:t>
      </w:r>
      <w:r>
        <w:t xml:space="preserve">Use the fitted or estimated mean function only where the text is about</w:t>
      </w:r>
      <w:r>
        <w:t xml:space="preserve"> </w:t>
      </w:r>
      <w:r>
        <w:t xml:space="preserve">estimating the mean function</w:t>
      </w:r>
      <w:r>
        <w:t xml:space="preserve"> </w:t>
      </w:r>
      <w:r>
        <w:t xml:space="preserve">$\truemean$</w:t>
      </w:r>
      <w:r>
        <w:t xml:space="preserve"> </w:t>
      </w:r>
      <w:r>
        <w:t xml:space="preserve">itself.</w:t>
      </w:r>
    </w:p>
    <w:bookmarkStart w:id="67" w:name="exm-mean-vs-prediction-function"/>
    <w:p>
      <w:pPr>
        <w:pStyle w:val="BodyText"/>
      </w:pPr>
      <w:r>
        <w:rPr>
          <w:b/>
          <w:bCs/>
        </w:rPr>
        <w:t xml:space="preserve">Example 26 (Mean function and fitted prediction function)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expected squared error of the fitted mean function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$\E{(y - \hat{f}(x))^2}$</w:t>
      </w:r>
      <w:r>
        <w:t xml:space="preserve">.</w:t>
      </w:r>
    </w:p>
    <w:p>
      <w:pPr>
        <w:pStyle w:val="BlockText"/>
      </w:pPr>
      <w:r>
        <w:t xml:space="preserve">✅ The expected squared error of the fitted prediction function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$\E{\paren{\outvar - \epredfnf{x}}^2}$</w:t>
      </w:r>
      <w:r>
        <w:t xml:space="preserve">,</w:t>
      </w:r>
      <w:r>
        <w:t xml:space="preserve"> </w:t>
      </w:r>
      <w:r>
        <w:t xml:space="preserve">and its bias is</w:t>
      </w:r>
      <w:r>
        <w:t xml:space="preserve"> </w:t>
      </w:r>
      <w:r>
        <w:t xml:space="preserve">$\E{\epredfnf{x}} - \truemeanf{x}$</w:t>
      </w:r>
      <w:r>
        <w:t xml:space="preserve">.</w:t>
      </w:r>
    </w:p>
    <w:p>
      <w:pPr>
        <w:pStyle w:val="FirstParagraph"/>
      </w:pPr>
      <w:r>
        <w:t xml:space="preserve">The ✅ version names the fitted prediction function where the concept is a prediction,</w:t>
      </w:r>
      <w:r>
        <w:t xml:space="preserve"> </w:t>
      </w:r>
      <w:r>
        <w:t xml:space="preserve">and keeps</w:t>
      </w:r>
      <w:r>
        <w:t xml:space="preserve"> </w:t>
      </w:r>
      <w:r>
        <w:t xml:space="preserve">$\truemean$</w:t>
      </w:r>
      <w:r>
        <w:t xml:space="preserve"> </w:t>
      </w:r>
      <w:r>
        <w:t xml:space="preserve">for the mean it is compared with.</w:t>
      </w:r>
    </w:p>
    <w:bookmarkEnd w:id="67"/>
    <w:bookmarkEnd w:id="68"/>
    <w:bookmarkStart w:id="71" w:name="writing-out-notational-shorthands"/>
    <w:p>
      <w:pPr>
        <w:pStyle w:val="Heading2"/>
      </w:pPr>
      <w:r>
        <w:t xml:space="preserve">16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69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70" w:name="exm-notational-shorthand"/>
    <w:p>
      <w:pPr>
        <w:pStyle w:val="BodyText"/>
      </w:pPr>
      <w:r>
        <w:rPr>
          <w:b/>
          <w:bCs/>
        </w:rPr>
        <w:t xml:space="preserve">Example 27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70"/>
    <w:bookmarkEnd w:id="71"/>
    <w:bookmarkStart w:id="76" w:name="stating-assumptions-before-using-them"/>
    <w:p>
      <w:pPr>
        <w:pStyle w:val="Heading2"/>
      </w:pPr>
      <w:r>
        <w:t xml:space="preserve">17 Stating assumptions before using them</w:t>
      </w:r>
    </w:p>
    <w:p>
      <w:pPr>
        <w:pStyle w:val="FirstParagraph"/>
      </w:pPr>
      <w:r>
        <w:t xml:space="preserve">State each assumption before the step that uses it.</w:t>
      </w:r>
      <w:r>
        <w:t xml:space="preserve"> </w:t>
      </w:r>
      <w:r>
        <w:t xml:space="preserve">A reader processes a derivation line by line,</w:t>
      </w:r>
      <w:r>
        <w:t xml:space="preserve"> </w:t>
      </w:r>
      <w:r>
        <w:t xml:space="preserve">and a condition that arrives after the line it governs</w:t>
      </w:r>
      <w:r>
        <w:t xml:space="preserve"> </w:t>
      </w:r>
      <w:r>
        <w:t xml:space="preserve">forces them to go back and reread that line with the condition in mind.</w:t>
      </w:r>
      <w:r>
        <w:t xml:space="preserve"> </w:t>
      </w:r>
      <w:r>
        <w:t xml:space="preserve">A first-time reader may not realize the line was incomplete,</w:t>
      </w:r>
      <w:r>
        <w:t xml:space="preserve"> </w:t>
      </w:r>
      <w:r>
        <w:t xml:space="preserve">and may conclude that the step is wrong or unjustified.</w:t>
      </w:r>
    </w:p>
    <w:p>
      <w:pPr>
        <w:pStyle w:val="BodyText"/>
      </w:pPr>
      <w:r>
        <w:t xml:space="preserve">This covers every kind of condition:</w:t>
      </w:r>
    </w:p>
    <w:p>
      <w:pPr>
        <w:pStyle w:val="Compact"/>
        <w:numPr>
          <w:ilvl w:val="0"/>
          <w:numId w:val="1015"/>
        </w:numPr>
      </w:pPr>
      <w:r>
        <w:t xml:space="preserve">a restriction on a variable (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5"/>
        </w:numPr>
      </w:pPr>
      <w:r>
        <w:t xml:space="preserve">a hypothesis of a theorem;</w:t>
      </w:r>
    </w:p>
    <w:p>
      <w:pPr>
        <w:pStyle w:val="Compact"/>
        <w:numPr>
          <w:ilvl w:val="0"/>
          <w:numId w:val="1015"/>
        </w:numPr>
      </w:pPr>
      <w:r>
        <w:t xml:space="preserve">a case split;</w:t>
      </w:r>
    </w:p>
    <w:p>
      <w:pPr>
        <w:pStyle w:val="Compact"/>
        <w:numPr>
          <w:ilvl w:val="0"/>
          <w:numId w:val="1015"/>
        </w:numPr>
      </w:pPr>
      <w:r>
        <w:t xml:space="preserve">a fact that a step relies on.</w:t>
      </w:r>
    </w:p>
    <w:p>
      <w:pPr>
        <w:pStyle w:val="FirstParagraph"/>
      </w:pPr>
      <w:r>
        <w:t xml:space="preserve">Introduce the variable and its constraint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then write the steps that need the constraint.</w:t>
      </w:r>
      <w:r>
        <w:t xml:space="preserve"> </w:t>
      </w:r>
      <w:r>
        <w:t xml:space="preserve">When a step uses a fact proved earlier,</w:t>
      </w:r>
      <w:r>
        <w:t xml:space="preserve"> </w:t>
      </w:r>
      <w:r>
        <w:t xml:space="preserve">cite it in the justification on that line.</w:t>
      </w:r>
    </w:p>
    <w:p>
      <w:pPr>
        <w:pStyle w:val="BodyText"/>
      </w:pPr>
      <w:r>
        <w:t xml:space="preserve">An assumptions list and a notation list are different lists:</w:t>
      </w:r>
    </w:p>
    <w:p>
      <w:pPr>
        <w:pStyle w:val="Compact"/>
        <w:numPr>
          <w:ilvl w:val="0"/>
          <w:numId w:val="1016"/>
        </w:numPr>
      </w:pPr>
      <w:r>
        <w:t xml:space="preserve">An assumptions list states conditions that the result depends on.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“Assume:”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A notation list names objects.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“Let:”</w:t>
      </w:r>
      <w:r>
        <w:t xml:space="preserve">.</w:t>
      </w:r>
    </w:p>
    <w:p>
      <w:pPr>
        <w:pStyle w:val="FirstParagraph"/>
      </w:pPr>
      <w:r>
        <w:t xml:space="preserve">A condition that can fail is an assumption.</w:t>
      </w:r>
      <w:r>
        <w:t xml:space="preserve"> </w:t>
      </w:r>
      <w:r>
        <w:t xml:space="preserve">A parametrization is not:</w:t>
      </w:r>
      <w:r>
        <w:t xml:space="preserve"> </w:t>
      </w:r>
      <w:r>
        <w:t xml:space="preserve">it writes a quantity in terms of named parameters or pieces,</w:t>
      </w:r>
      <w:r>
        <w:t xml:space="preserve"> </w:t>
      </w:r>
      <w:r>
        <w:t xml:space="preserve">so it holds by definition and goes under</w:t>
      </w:r>
      <w:r>
        <w:t xml:space="preserve"> </w:t>
      </w:r>
      <w:r>
        <w:t xml:space="preserve">“Let:”</w:t>
      </w:r>
      <w:r>
        <w:t xml:space="preserve">.</w:t>
      </w:r>
      <w:r>
        <w:t xml:space="preserve"> </w:t>
      </w:r>
      <w:r>
        <w:t xml:space="preserve">Do not label a parametrization as an assumption,</w:t>
      </w:r>
      <w:r>
        <w:t xml:space="preserve"> </w:t>
      </w:r>
      <w:r>
        <w:t xml:space="preserve">because that tells the reader a condition is being imposed when none is.</w:t>
      </w:r>
    </w:p>
    <w:p>
      <w:pPr>
        <w:pStyle w:val="BodyText"/>
      </w:pPr>
      <w:r>
        <w:t xml:space="preserve">Write the lead-in word once, before the list,</w:t>
      </w:r>
      <w:r>
        <w:t xml:space="preserve"> </w:t>
      </w:r>
      <w:r>
        <w:t xml:space="preserve">and make each bullet complete the lead-in sentence.</w:t>
      </w:r>
      <w:r>
        <w:t xml:space="preserve"> </w:t>
      </w:r>
      <w:r>
        <w:t xml:space="preserve">Do not repeat the word in every bullet,</w:t>
      </w:r>
      <w:r>
        <w:t xml:space="preserve"> </w:t>
      </w:r>
      <w:r>
        <w:t xml:space="preserve">and do not mix the two kinds of list in one list.</w:t>
      </w:r>
      <w:r>
        <w:t xml:space="preserve"> </w:t>
      </w:r>
      <w:r>
        <w:t xml:space="preserve">When both are needed,</w:t>
      </w:r>
      <w:r>
        <w:t xml:space="preserve"> </w:t>
      </w:r>
      <w:r>
        <w:t xml:space="preserve">write the notation list first,</w:t>
      </w:r>
      <w:r>
        <w:t xml:space="preserve"> </w:t>
      </w:r>
      <w:r>
        <w:t xml:space="preserve">because the assumptions use the names it introduces.</w:t>
      </w:r>
    </w:p>
    <w:bookmarkStart w:id="72" w:name="exm-assumptions-first"/>
    <w:p>
      <w:pPr>
        <w:pStyle w:val="BodyText"/>
      </w:pPr>
      <w:r>
        <w:rPr>
          <w:b/>
          <w:bCs/>
        </w:rPr>
        <w:t xml:space="preserve">Example 28 (Stating the restriction on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before using it)</w:t>
      </w:r>
      <w:r>
        <w:t xml:space="preserve"> </w:t>
      </w:r>
      <w:r>
        <w:t xml:space="preserve">To show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we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near 2 other than 2 itself.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every 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. Then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, so its square is positive)</m:t>
              </m:r>
            </m:e>
          </m:eqArr>
        </m:oMath>
      </m:oMathPara>
    </w:p>
    <w:p>
      <w:pPr>
        <w:pStyle w:val="FirstParagraph"/>
      </w:pPr>
      <w:r>
        <w:t xml:space="preserve">In the ❌ version, the second line is false 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reader learns this only from the note at its end.</w:t>
      </w:r>
      <w:r>
        <w:t xml:space="preserve"> </w:t>
      </w:r>
      <w:r>
        <w:t xml:space="preserve">In the ✅ version,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 </w:t>
      </w:r>
      <w:r>
        <w:t xml:space="preserve">comes first,</w:t>
      </w:r>
      <w:r>
        <w:t xml:space="preserve"> </w:t>
      </w:r>
      <w:r>
        <w:t xml:space="preserve">so the reader reads each line already knowing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 covers,</w:t>
      </w:r>
      <w:r>
        <w:t xml:space="preserve"> </w:t>
      </w:r>
      <w:r>
        <w:t xml:space="preserve">and the justification says exactly where the condition is used.</w:t>
      </w:r>
    </w:p>
    <w:bookmarkEnd w:id="72"/>
    <w:bookmarkStart w:id="73" w:name="exm-assumptions-bullet-list"/>
    <w:p>
      <w:pPr>
        <w:pStyle w:val="BodyText"/>
      </w:pPr>
      <w:r>
        <w:rPr>
          <w:b/>
          <w:bCs/>
        </w:rPr>
        <w:t xml:space="preserve">Example 29 (Writing several assumptions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Assume 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.</w:t>
      </w:r>
      <w:r>
        <w:t xml:space="preserve"> </w:t>
      </w:r>
      <w:r>
        <w:t xml:space="preserve">Assume the observations are independent.</w:t>
      </w:r>
      <w:r>
        <w:t xml:space="preserve"> </w:t>
      </w:r>
      <w:r>
        <w:t xml:space="preserve">Assume 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BlockText"/>
      </w:pPr>
      <w:r>
        <w:t xml:space="preserve">✅ Assume:</w:t>
      </w:r>
    </w:p>
    <w:p>
      <w:pPr>
        <w:pStyle w:val="Compact"/>
        <w:numPr>
          <w:ilvl w:val="0"/>
          <w:numId w:val="1017"/>
        </w:numPr>
      </w:pPr>
      <w:r>
        <w:t xml:space="preserve">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,</w:t>
      </w:r>
    </w:p>
    <w:p>
      <w:pPr>
        <w:pStyle w:val="Compact"/>
        <w:numPr>
          <w:ilvl w:val="0"/>
          <w:numId w:val="1017"/>
        </w:numPr>
      </w:pPr>
      <w:r>
        <w:t xml:space="preserve">the observations are independent, and</w:t>
      </w:r>
    </w:p>
    <w:p>
      <w:pPr>
        <w:pStyle w:val="Compact"/>
        <w:numPr>
          <w:ilvl w:val="0"/>
          <w:numId w:val="1017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 ✅ version writes</w:t>
      </w:r>
      <w:r>
        <w:t xml:space="preserve"> </w:t>
      </w:r>
      <w:r>
        <w:t xml:space="preserve">“Assume”</w:t>
      </w:r>
      <w:r>
        <w:t xml:space="preserve"> </w:t>
      </w:r>
      <w:r>
        <w:t xml:space="preserve">once,</w:t>
      </w:r>
      <w:r>
        <w:t xml:space="preserve"> </w:t>
      </w:r>
      <w:r>
        <w:t xml:space="preserve">and the bullets show that the three assumptions are parallel and separate.</w:t>
      </w:r>
    </w:p>
    <w:bookmarkEnd w:id="73"/>
    <w:bookmarkStart w:id="74" w:name="exm-notation-bullet-list"/>
    <w:p>
      <w:pPr>
        <w:pStyle w:val="BodyText"/>
      </w:pPr>
      <w:r>
        <w:rPr>
          <w:b/>
          <w:bCs/>
        </w:rPr>
        <w:t xml:space="preserve">Example 30 (Writing several names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the sample size.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18"/>
        </w:numPr>
      </w:pPr>
      <m:oMath>
        <m:r>
          <m:t>n</m:t>
        </m:r>
      </m:oMath>
      <w:r>
        <w:t xml:space="preserve"> </w:t>
      </w:r>
      <w:r>
        <w:t xml:space="preserve">be the sample size,</w:t>
      </w:r>
    </w:p>
    <w:p>
      <w:pPr>
        <w:pStyle w:val="Compact"/>
        <w:numPr>
          <w:ilvl w:val="0"/>
          <w:numId w:val="1018"/>
        </w:numPr>
      </w:pP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mean, and</w:t>
      </w:r>
    </w:p>
    <w:p>
      <w:pPr>
        <w:pStyle w:val="Compact"/>
        <w:numPr>
          <w:ilvl w:val="0"/>
          <w:numId w:val="1018"/>
        </w:numPr>
      </w:pP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FirstParagraph"/>
      </w:pPr>
      <w:r>
        <w:t xml:space="preserve">These bullets name objects and assume nothing about them,</w:t>
      </w:r>
      <w:r>
        <w:t xml:space="preserve"> </w:t>
      </w:r>
      <w:r>
        <w:t xml:space="preserve">so this is a notation list.</w:t>
      </w:r>
      <w:r>
        <w:t xml:space="preserve"> </w:t>
      </w:r>
      <w:r>
        <w:t xml:space="preserve">If the result also needed a condition such as a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larger than</w:t>
      </w:r>
      <w:r>
        <w:t xml:space="preserve"> </w:t>
      </w:r>
      <m:oMath>
        <m:r>
          <m:t>30</m:t>
        </m:r>
      </m:oMath>
      <w:r>
        <w:t xml:space="preserve">,</w:t>
      </w:r>
      <w:r>
        <w:t xml:space="preserve"> </w:t>
      </w:r>
      <w:r>
        <w:t xml:space="preserve">a separate assumptions list after this one would state it.</w:t>
      </w:r>
    </w:p>
    <w:bookmarkEnd w:id="74"/>
    <w:bookmarkStart w:id="75" w:name="exm-parametrization-is-notation"/>
    <w:p>
      <w:pPr>
        <w:pStyle w:val="BodyText"/>
      </w:pPr>
      <w:r>
        <w:rPr>
          <w:b/>
          <w:bCs/>
        </w:rPr>
        <w:t xml:space="preserve">Example 31 (Defining the noise is a parametrization, not an assumption)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Assume:</w:t>
      </w:r>
    </w:p>
    <w:p>
      <w:pPr>
        <w:pStyle w:val="Compact"/>
        <w:numPr>
          <w:ilvl w:val="0"/>
          <w:numId w:val="1019"/>
        </w:numPr>
      </w:pPr>
      <w:r>
        <w:t xml:space="preserve">the outcome variable is</w:t>
      </w:r>
      <w:r>
        <w:t xml:space="preserve"> </w:t>
      </w:r>
      <w:r>
        <w:t xml:space="preserve">$\Outvar = \truemeanf{\predvar} + \noise$</w:t>
      </w:r>
      <w:r>
        <w:t xml:space="preserve">, and</w:t>
      </w:r>
    </w:p>
    <w:p>
      <w:pPr>
        <w:pStyle w:val="Compact"/>
        <w:numPr>
          <w:ilvl w:val="0"/>
          <w:numId w:val="1019"/>
        </w:numPr>
      </w:pPr>
      <w:r>
        <w:t xml:space="preserve">the noise variable</w:t>
      </w:r>
      <w:r>
        <w:t xml:space="preserve"> </w:t>
      </w:r>
      <w:r>
        <w:t xml:space="preserve">$\noise$</w:t>
      </w:r>
      <w:r>
        <w:t xml:space="preserve"> </w:t>
      </w:r>
      <w:r>
        <w:t xml:space="preserve">has population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20"/>
        </w:numPr>
      </w:pPr>
      <w:r>
        <w:t xml:space="preserve">$\truemeanf{\predvar}$</w:t>
      </w:r>
      <w:r>
        <w:t xml:space="preserve"> </w:t>
      </w:r>
      <w:r>
        <w:t xml:space="preserve">be the population mean of the outcome variable</w:t>
      </w:r>
      <w:r>
        <w:t xml:space="preserve"> </w:t>
      </w:r>
      <w:r>
        <w:t xml:space="preserve">$\Outvar$</w:t>
      </w:r>
      <w:r>
        <w:t xml:space="preserve"> </w:t>
      </w:r>
      <w:r>
        <w:t xml:space="preserve">given the input value</w:t>
      </w:r>
      <w:r>
        <w:t xml:space="preserve"> </w:t>
      </w:r>
      <w:r>
        <w:t xml:space="preserve">$\predvar$</w:t>
      </w:r>
      <w:r>
        <w:t xml:space="preserve">, and</w:t>
      </w:r>
    </w:p>
    <w:p>
      <w:pPr>
        <w:pStyle w:val="Compact"/>
        <w:numPr>
          <w:ilvl w:val="0"/>
          <w:numId w:val="1020"/>
        </w:numPr>
      </w:pPr>
      <w:r>
        <w:t xml:space="preserve">$\noise = \Outvar - \truemeanf{\predvar}$</w:t>
      </w:r>
      <w:r>
        <w:t xml:space="preserve"> </w:t>
      </w:r>
      <w:r>
        <w:t xml:space="preserve">be the noise variable.</w:t>
      </w:r>
    </w:p>
    <w:p>
      <w:pPr>
        <w:pStyle w:val="BlockText"/>
      </w:pPr>
      <w:r>
        <w:t xml:space="preserve">Then</w:t>
      </w:r>
      <w:r>
        <w:t xml:space="preserve"> </w:t>
      </w:r>
      <w:r>
        <w:t xml:space="preserve">$\Outvar = \truemeanf{\predvar} + \noise$</w:t>
      </w:r>
      <w:r>
        <w:t xml:space="preserve">,</w:t>
      </w:r>
      <w:r>
        <w:t xml:space="preserve"> </w:t>
      </w:r>
      <w:r>
        <w:t xml:space="preserve">and the population mean of</w:t>
      </w:r>
      <w:r>
        <w:t xml:space="preserve"> </w:t>
      </w:r>
      <w:r>
        <w:t xml:space="preserve">$\noise$</w:t>
      </w:r>
      <w:r>
        <w:t xml:space="preserve"> </w:t>
      </w:r>
      <w:r>
        <w:t xml:space="preserve">given</w:t>
      </w:r>
      <w:r>
        <w:t xml:space="preserve"> </w:t>
      </w:r>
      <w:r>
        <w:t xml:space="preserve">$\predvar$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FirstParagraph"/>
      </w:pPr>
      <w:r>
        <w:t xml:space="preserve">In the ❌ version, the reader is told that the decomposition and the zero mean are conditions on the data.</w:t>
      </w:r>
      <w:r>
        <w:t xml:space="preserve"> </w:t>
      </w:r>
      <w:r>
        <w:t xml:space="preserve">They are not.</w:t>
      </w:r>
      <w:r>
        <w:t xml:space="preserve"> </w:t>
      </w:r>
      <w:r>
        <w:t xml:space="preserve">Defining</w:t>
      </w:r>
      <w:r>
        <w:t xml:space="preserve"> </w:t>
      </w:r>
      <w:r>
        <w:t xml:space="preserve">$\noise = \Outvar - \truemeanf{\predvar}$</w:t>
      </w:r>
      <w:r>
        <w:t xml:space="preserve"> </w:t>
      </w:r>
      <w:r>
        <w:t xml:space="preserve">makes both statements true</w:t>
      </w:r>
      <w:r>
        <w:t xml:space="preserve"> </w:t>
      </w:r>
      <w:r>
        <w:t xml:space="preserve">for every distribution of</w:t>
      </w:r>
      <w:r>
        <w:t xml:space="preserve"> </w:t>
      </w:r>
      <w:r>
        <w:t xml:space="preserve">$\Outvar$</w:t>
      </w:r>
      <w:r>
        <w:t xml:space="preserve"> </w:t>
      </w:r>
      <w:r>
        <w:t xml:space="preserve">that has a finite population mean.</w:t>
      </w:r>
      <w:r>
        <w:t xml:space="preserve"> </w:t>
      </w:r>
      <w:r>
        <w:t xml:space="preserve">The ✅ version puts the definitions under</w:t>
      </w:r>
      <w:r>
        <w:t xml:space="preserve"> </w:t>
      </w:r>
      <w:r>
        <w:t xml:space="preserve">“Let:”</w:t>
      </w:r>
      <w:r>
        <w:t xml:space="preserve"> </w:t>
      </w:r>
      <w:r>
        <w:t xml:space="preserve">and derives the zero mean.</w:t>
      </w:r>
      <w:r>
        <w:t xml:space="preserve"> </w:t>
      </w:r>
      <w:r>
        <w:t xml:space="preserve">A real assumption, such as the noise variable being independent of the input value,</w:t>
      </w:r>
      <w:r>
        <w:t xml:space="preserve"> </w:t>
      </w:r>
      <w:r>
        <w:t xml:space="preserve">can fail, so it belongs under</w:t>
      </w:r>
      <w:r>
        <w:t xml:space="preserve"> </w:t>
      </w:r>
      <w:r>
        <w:t xml:space="preserve">“Assume:”</w:t>
      </w:r>
      <w:r>
        <w:t xml:space="preserve">.</w:t>
      </w:r>
    </w:p>
    <w:bookmarkEnd w:id="75"/>
    <w:bookmarkEnd w:id="7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41" Target="defining-terms.qmd#guidelines-for-defining-terms" TargetMode="External" /><Relationship Type="http://schemas.openxmlformats.org/officeDocument/2006/relationships/hyperlink" Id="rId35" Target="https://morrison-lab.github.io/mds/functions.html#def-codomain" TargetMode="External" /><Relationship Type="http://schemas.openxmlformats.org/officeDocument/2006/relationships/hyperlink" Id="rId34" Target="https://morrison-lab.github.io/mds/functions.html#def-domain" TargetMode="External" /><Relationship Type="http://schemas.openxmlformats.org/officeDocument/2006/relationships/hyperlink" Id="rId33" Target="https://morrison-lab.github.io/mds/functions.html#def-function" TargetMode="External" /><Relationship Type="http://schemas.openxmlformats.org/officeDocument/2006/relationships/hyperlink" Id="rId69" Target="https://morrison-lab.github.io/mds/notation.html#sec-notational-shorthands" TargetMode="External" /><Relationship Type="http://schemas.openxmlformats.org/officeDocument/2006/relationships/hyperlink" Id="rId28" Target="notation.qmd#one-operation-per-step" TargetMode="External" /><Relationship Type="http://schemas.openxmlformats.org/officeDocument/2006/relationships/hyperlink" Id="rId55" Target="teaching.qmd#build-every-unit-from-smaller-atomic-uni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41" Target="defining-terms.qmd#guidelines-for-defining-terms" TargetMode="External" /><Relationship Type="http://schemas.openxmlformats.org/officeDocument/2006/relationships/hyperlink" Id="rId35" Target="https://morrison-lab.github.io/mds/functions.html#def-codomain" TargetMode="External" /><Relationship Type="http://schemas.openxmlformats.org/officeDocument/2006/relationships/hyperlink" Id="rId34" Target="https://morrison-lab.github.io/mds/functions.html#def-domain" TargetMode="External" /><Relationship Type="http://schemas.openxmlformats.org/officeDocument/2006/relationships/hyperlink" Id="rId33" Target="https://morrison-lab.github.io/mds/functions.html#def-function" TargetMode="External" /><Relationship Type="http://schemas.openxmlformats.org/officeDocument/2006/relationships/hyperlink" Id="rId69" Target="https://morrison-lab.github.io/mds/notation.html#sec-notational-shorthands" TargetMode="External" /><Relationship Type="http://schemas.openxmlformats.org/officeDocument/2006/relationships/hyperlink" Id="rId28" Target="notation.qmd#one-operation-per-step" TargetMode="External" /><Relationship Type="http://schemas.openxmlformats.org/officeDocument/2006/relationships/hyperlink" Id="rId55" Target="teaching.qmd#build-every-unit-from-smaller-atomic-uni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2026-10-26T17:39:46Z</dcterms:created>
  <dcterms:modified xsi:type="dcterms:W3CDTF">2026-10-26T17:39:46Z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10:35:14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