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15:04:48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 routine lemmas,</w:t>
      </w:r>
      <w:r>
        <w:t xml:space="preserve"> </w:t>
      </w:r>
      <w:r>
        <w:t xml:space="preserve">to textbook exercises,</w:t>
      </w:r>
      <w:r>
        <w:t xml:space="preserve"> </w:t>
      </w:r>
      <w:r>
        <w:t xml:space="preserve">or to results with no identifiable first source.</w:t>
      </w:r>
      <w:r>
        <w:t xml:space="preserve"> </w:t>
      </w: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source:</w:t>
      </w:r>
      <w:r>
        <w:t xml:space="preserve"> </w:t>
      </w:r>
      <w:r>
        <w:t xml:space="preserve">the publisher, the journal’s archive, or 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  <w:r>
        <w:t xml:space="preserve"> </w:t>
      </w: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8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8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9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9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2026-10-13T22:07:13Z</dcterms:created>
  <dcterms:modified xsi:type="dcterms:W3CDTF">2026-10-13T22:07:13Z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