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4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4"/>
    <w:bookmarkStart w:id="45" w:name="material-from-your-own-work"/>
    <w:p>
      <w:pPr>
        <w:pStyle w:val="Heading3"/>
      </w:pPr>
      <w:del w:id="3" w:author="PR Preview" w:date="2026-01-01T00:00:00Z">
        <w:r>
          <w:delText xml:space="preserve">13.1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Compact"/>
        <w:numPr>
          <w:ilvl w:val="0"/>
          <w:numId w:val="1021"/>
        </w:numPr>
      </w:pPr>
      <w:del w:id="10" w:author="PR Preview" w:date="2026-01-01T00:00:00Z">
        <w:r>
          <w:delText xml:space="preserve">A book or paper the material follows.</w:delText>
        </w:r>
      </w:del>
    </w:p>
    <w:p>
      <w:pPr>
        <w:pStyle w:val="Compact"/>
        <w:numPr>
          <w:ilvl w:val="0"/>
          <w:numId w:val="1021"/>
        </w:numPr>
      </w:pPr>
      <w:del w:id="11" w:author="PR Preview" w:date="2026-01-01T00:00:00Z">
        <w:r>
          <w:delText xml:space="preserve">A person outside your group whose lecture or notes it adapted.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example, the lds course credits Kameron Decker Harris,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Brian Hutchinson and Logan Sizemore,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so any repository that reuses those lectures credits them too.</w:delText>
        </w:r>
      </w:del>
    </w:p>
    <w:p>
      <w:pPr>
        <w:pStyle w:val="FirstParagraph"/>
      </w:pPr>
      <w:del w:id="18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19" w:author="PR Preview" w:date="2026-01-01T00:00:00Z">
        <w:r>
          <w:delText xml:space="preserve">It does not forbid a credit.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Leave the sister-repository credit out of new work,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24" w:author="PR Preview" w:date="2026-01-01T00:00:00Z">
        <w:r>
          <w:delText xml:space="preserve">It does not touch a link to a sister site that sends the reader to further reading.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That link is a cross-reference, not an attribution.</w:delText>
        </w:r>
      </w:del>
    </w:p>
    <w:p>
      <w:pPr>
        <w:pStyle w:val="Heading2"/>
      </w:pPr>
      <w:del w:id="27" w:author="PR Preview" w:date="2026-01-01T00:00:00Z">
        <w:r>
          <w:delText xml:space="preserve">14 Common citation errors to avoid</w:delText>
        </w:r>
      </w:del>
    </w:p>
    <w:p>
      <w:pPr>
        <w:pStyle w:val="Heading2"/>
      </w:pPr>
      <w:ins w:id="28" w:author="PR Preview" w:date="2026-01-01T00:00:00Z">
        <w:r>
          <w:t xml:space="preserve">14 Material from your own work</w:t>
        </w:r>
      </w:ins>
    </w:p>
    <w:p>
      <w:pPr>
        <w:pStyle w:val="FirstParagraph"/>
      </w:pPr>
      <w:ins w:id="29" w:author="PR Preview" w:date="2026-01-01T00:00:00Z">
        <w:r>
          <w:t xml:space="preserve">Do not formally acknowledge material you borrow from yourself or your own group.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“Your group”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means you and the other members of the labs that maintain the work, such as the Morrison Lab and UCD-SERG.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Link to it, but do not credit it,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except for the credits and citations listed below.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40" w:author="PR Preview" w:date="2026-01-01T00:00:00Z">
        <w:r>
          <w:t xml:space="preserve">Material your group wrote that moves between repositories you maintain.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When lecture notes move from one course repository to another,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leave the sister-repository credit out of the new work.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Material in those repositories that someone outside the group wrote keeps its credit (see below).</w:t>
        </w:r>
      </w:ins>
    </w:p>
    <w:p>
      <w:pPr>
        <w:pStyle w:val="Compact"/>
        <w:numPr>
          <w:ilvl w:val="0"/>
          <w:numId w:val="1021"/>
        </w:numPr>
      </w:pPr>
      <w:ins w:id="47" w:author="PR Preview" w:date="2026-01-01T00:00:00Z">
        <w:r>
          <w:t xml:space="preserve">Text, figures or code reused from work that you or your group wrote elsewhere,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such as a lab manual your group maintains (the UCD-SERG lab manual, for example),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your own papers, or your own software.</w:t>
        </w:r>
      </w:ins>
    </w:p>
    <w:p>
      <w:pPr>
        <w:pStyle w:val="Compact"/>
        <w:numPr>
          <w:ilvl w:val="0"/>
          <w:numId w:val="1021"/>
        </w:numPr>
      </w:pPr>
      <w:ins w:id="52" w:author="PR Preview" w:date="2026-01-01T00:00:00Z">
        <w:r>
          <w:t xml:space="preserve">A template or tool of your group’s that you built the site from.</w:t>
        </w:r>
      </w:ins>
    </w:p>
    <w:p>
      <w:pPr>
        <w:pStyle w:val="FirstParagraph"/>
      </w:pPr>
      <w:ins w:id="53" w:author="PR Preview" w:date="2026-01-01T00:00:00Z">
        <w:r>
          <w:t xml:space="preserve">A formal acknowledgment tells the reader the material came from someone else,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so it does not belong on material that is your own, wherever that material is stored.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 co-author outside your group is someone else: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when you reuse a co-written paper or manual,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work itself gets no credit (a publisher-required citation aside, see below),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but credit each outside co-author by name, in a sentence or an author line.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rule concerns acknowledging reuse of your own material.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Citing a published paper or released software of yours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as the original publication of a result, or as a tool you used,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ordinary citation and stays.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 passage or figure reused from a published paper of yours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follows the publisher’s reuse terms, which may require a citation;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that is the only citation the reuse itself can require.</w:t>
        </w:r>
      </w:ins>
    </w:p>
    <w:p>
      <w:pPr>
        <w:pStyle w:val="BodyText"/>
      </w:pPr>
      <w:ins w:id="78" w:author="PR Preview" w:date="2026-01-01T00:00:00Z">
        <w:r>
          <w:t xml:space="preserve">Do not cite your own course notes or sites as the source of a definition or result either.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Instead, cite the original publication where you can identify one, and a modern textbook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(see</w:t>
        </w:r>
      </w:ins>
      <w:ins w:id="83" w:author="PR Preview" w:date="2026-01-01T00:00:00Z">
        <w:r>
          <w:t xml:space="preserve"> </w:t>
        </w:r>
      </w:ins>
      <w:hyperlink w:anchor="cite-the-original-for-named-results">
        <w:ins w:id="84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85" w:author="PR Preview" w:date="2026-01-01T00:00:00Z">
        <w:r>
          <w:t xml:space="preserve">),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link to your own page as further reading.</w:t>
        </w:r>
      </w:ins>
    </w:p>
    <w:p>
      <w:pPr>
        <w:pStyle w:val="BodyText"/>
      </w:pPr>
      <w:ins w:id="88" w:author="PR Preview" w:date="2026-01-01T00:00:00Z">
        <w:r>
          <w:t xml:space="preserve">❌ A citation of the group’s own notes as the source of a definition:</w:t>
        </w:r>
      </w:ins>
    </w:p>
    <w:p>
      <w:pPr>
        <w:pStyle w:val="SourceCode"/>
      </w:pPr>
      <w:ins w:id="89" w:author="PR Preview" w:date="2026-01-01T00:00:00Z">
        <w:r>
          <w:rPr>
            <w:rStyle w:val="NormalTok"/>
          </w:rPr>
          <w:t xml:space="preserve">The Cauchy-Schwarz inequality bounds the inner product by the product of the norms </w:t>
        </w:r>
      </w:ins>
      <w:ins w:id="90" w:author="PR Preview" w:date="2026-01-01T00:00:00Z">
        <w:r>
          <w:rPr>
            <w:rStyle w:val="CommentTok"/>
          </w:rPr>
          <w:t xml:space="preserve">[</w:t>
        </w:r>
      </w:ins>
      <w:ins w:id="91" w:author="PR Preview" w:date="2026-01-01T00:00:00Z">
        <w:r>
          <w:rPr>
            <w:rStyle w:val="OtherTok"/>
          </w:rPr>
          <w:t xml:space="preserve">@morrison2026mds</w:t>
        </w:r>
      </w:ins>
      <w:ins w:id="92" w:author="PR Preview" w:date="2026-01-01T00:00:00Z">
        <w:r>
          <w:rPr>
            <w:rStyle w:val="CommentTok"/>
          </w:rPr>
          <w:t xml:space="preserve">]</w:t>
        </w:r>
      </w:ins>
      <w:ins w:id="93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94" w:author="PR Preview" w:date="2026-01-01T00:00:00Z">
        <w:r>
          <w:t xml:space="preserve">✅ The original source and a textbook, with a cross-reference link to the group’s page:</w:t>
        </w:r>
      </w:ins>
    </w:p>
    <w:p>
      <w:pPr>
        <w:pStyle w:val="SourceCode"/>
      </w:pPr>
      <w:ins w:id="95" w:author="PR Preview" w:date="2026-01-01T00:00:00Z">
        <w:r>
          <w:rPr>
            <w:rStyle w:val="NormalTok"/>
          </w:rPr>
          <w:t xml:space="preserve">The Cauchy-Schwarz inequality bounds the inner product by the product of the norms </w:t>
        </w:r>
      </w:ins>
      <w:ins w:id="96" w:author="PR Preview" w:date="2026-01-01T00:00:00Z">
        <w:r>
          <w:rPr>
            <w:rStyle w:val="CommentTok"/>
          </w:rPr>
          <w:t xml:space="preserve">[</w:t>
        </w:r>
      </w:ins>
      <w:ins w:id="97" w:author="PR Preview" w:date="2026-01-01T00:00:00Z">
        <w:r>
          <w:rPr>
            <w:rStyle w:val="OtherTok"/>
          </w:rPr>
          <w:t xml:space="preserve">@original, sec. 2; @textbook, ch. 3</w:t>
        </w:r>
      </w:ins>
      <w:ins w:id="98" w:author="PR Preview" w:date="2026-01-01T00:00:00Z">
        <w:r>
          <w:rPr>
            <w:rStyle w:val="CommentTok"/>
          </w:rPr>
          <w:t xml:space="preserve">]</w:t>
        </w:r>
      </w:ins>
      <w:ins w:id="99" w:author="PR Preview" w:date="2026-01-01T00:00:00Z">
        <w:r>
          <w:rPr>
            <w:rStyle w:val="NormalTok"/>
          </w:rPr>
          <w:t xml:space="preserve">.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See also the</w:t>
        </w:r>
      </w:ins>
      <w:ins w:id="102" w:author="PR Preview" w:date="2026-01-01T00:00:00Z">
        <w:r>
          <w:br/>
        </w:r>
      </w:ins>
      <w:ins w:id="103" w:author="PR Preview" w:date="2026-01-01T00:00:00Z">
        <w:r>
          <w:rPr>
            <w:rStyle w:val="CommentTok"/>
          </w:rPr>
          <w:t xml:space="preserve">[</w:t>
        </w:r>
      </w:ins>
      <w:ins w:id="104" w:author="PR Preview" w:date="2026-01-01T00:00:00Z">
        <w:r>
          <w:rPr>
            <w:rStyle w:val="OtherTok"/>
          </w:rPr>
          <w:t xml:space="preserve">Cauchy-Schwarz inequality</w:t>
        </w:r>
      </w:ins>
      <w:ins w:id="105" w:author="PR Preview" w:date="2026-01-01T00:00:00Z">
        <w:r>
          <w:rPr>
            <w:rStyle w:val="CommentTok"/>
          </w:rPr>
          <w:t xml:space="preserve">](https://morrison-lab.github.io/mds/linear-algebra-inner-products.html#thm-cauchy-schwarz)</w:t>
        </w:r>
      </w:ins>
      <w:ins w:id="106" w:author="PR Preview" w:date="2026-01-01T00:00:00Z">
        <w:r>
          <w:br/>
        </w:r>
      </w:ins>
      <w:ins w:id="107" w:author="PR Preview" w:date="2026-01-01T00:00:00Z">
        <w:r>
          <w:rPr>
            <w:rStyle w:val="NormalTok"/>
          </w:rPr>
          <w:t xml:space="preserve">in the sister notes.</w:t>
        </w:r>
      </w:ins>
    </w:p>
    <w:p>
      <w:pPr>
        <w:pStyle w:val="FirstParagraph"/>
      </w:pPr>
      <w:ins w:id="108" w:author="PR Preview" w:date="2026-01-01T00:00:00Z">
        <w:r>
          <w:t xml:space="preserve">Carry over what the source of your material itself credits:</w:t>
        </w:r>
      </w:ins>
    </w:p>
    <w:p>
      <w:pPr>
        <w:pStyle w:val="Compact"/>
        <w:numPr>
          <w:ilvl w:val="0"/>
          <w:numId w:val="1022"/>
        </w:numPr>
      </w:pPr>
      <w:ins w:id="109" w:author="PR Preview" w:date="2026-01-01T00:00:00Z">
        <w:r>
          <w:t xml:space="preserve">A book, paper or other work the material follows.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example, the Benjamin-Chung Lab Manual, which the UCD-SERG manual credits.</w:t>
        </w:r>
      </w:ins>
    </w:p>
    <w:p>
      <w:pPr>
        <w:pStyle w:val="Compact"/>
        <w:numPr>
          <w:ilvl w:val="0"/>
          <w:numId w:val="1022"/>
        </w:numPr>
      </w:pPr>
      <w:ins w:id="112" w:author="PR Preview" w:date="2026-01-01T00:00:00Z">
        <w:r>
          <w:t xml:space="preserve">A person outside your group whose lecture or notes that source adapted,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credited by name.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For example, the lds course credits Kameron Decker Harris,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Brian Hutchinson and Logan Sizemore,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so any repository that reuses those lectures credits them too.</w:t>
        </w:r>
      </w:ins>
    </w:p>
    <w:p>
      <w:pPr>
        <w:pStyle w:val="FirstParagraph"/>
      </w:pPr>
      <w:ins w:id="121" w:author="PR Preview" w:date="2026-01-01T00:00:00Z">
        <w:r>
          <w:t xml:space="preserve">A link to a sister site that sends the reader to further reading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is a cross-reference, not an attribution, so it stays.</w:t>
        </w:r>
      </w:ins>
    </w:p>
    <w:p>
      <w:pPr>
        <w:pStyle w:val="BodyText"/>
      </w:pPr>
      <w:ins w:id="124" w:author="PR Preview" w:date="2026-01-01T00:00:00Z">
        <w:r>
          <w:t xml:space="preserve">When you find an existing credit to your own work, remove it and add or keep a link to it.</w:t>
        </w:r>
      </w:ins>
    </w:p>
    <w:bookmarkEnd w:id="45"/>
    <w:bookmarkStart w:id="46" w:name="common-citation-errors-to-avoid"/>
    <w:p>
      <w:pPr>
        <w:pStyle w:val="Heading2"/>
      </w:pPr>
      <w:ins w:id="125" w:author="PR Preview" w:date="2026-01-01T00:00:00Z">
        <w:r>
          <w:t xml:space="preserve">15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del w:id="126" w:author="PR Preview" w:date="2026-01-01T00:00:00Z">
        <w:r>
          <w:delText xml:space="preserve">15 Examples</w:delText>
        </w:r>
      </w:del>
    </w:p>
    <w:p>
      <w:pPr>
        <w:pStyle w:val="Heading3"/>
      </w:pPr>
      <w:del w:id="127" w:author="PR Preview" w:date="2026-01-01T00:00:00Z">
        <w:r>
          <w:delText xml:space="preserve">15.1 Poor (unsupported claim)</w:delText>
        </w:r>
      </w:del>
    </w:p>
    <w:p>
      <w:pPr>
        <w:pStyle w:val="Heading2"/>
      </w:pPr>
      <w:ins w:id="128" w:author="PR Preview" w:date="2026-01-01T00:00:00Z">
        <w:r>
          <w:t xml:space="preserve">16 Examples</w:t>
        </w:r>
      </w:ins>
    </w:p>
    <w:bookmarkStart w:id="47" w:name="poor-unsupported-claim"/>
    <w:p>
      <w:pPr>
        <w:pStyle w:val="Heading3"/>
      </w:pPr>
      <w:ins w:id="129" w:author="PR Preview" w:date="2026-01-01T00:00:00Z">
        <w:r>
          <w:t xml:space="preserve">16.1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del w:id="130" w:author="PR Preview" w:date="2026-01-01T00:00:00Z">
        <w:r>
          <w:delText xml:space="preserve">15.2 Better (citation provided)</w:delText>
        </w:r>
      </w:del>
    </w:p>
    <w:p>
      <w:pPr>
        <w:pStyle w:val="Heading3"/>
      </w:pPr>
      <w:ins w:id="131" w:author="PR Preview" w:date="2026-01-01T00:00:00Z">
        <w:r>
          <w:t xml:space="preserve">16.2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del w:id="132" w:author="PR Preview" w:date="2026-01-01T00:00:00Z">
        <w:r>
          <w:delText xml:space="preserve">15.3 Best (citation with context)</w:delText>
        </w:r>
      </w:del>
    </w:p>
    <w:p>
      <w:pPr>
        <w:pStyle w:val="Heading3"/>
      </w:pPr>
      <w:ins w:id="133" w:author="PR Preview" w:date="2026-01-01T00:00:00Z">
        <w:r>
          <w:t xml:space="preserve">16.3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del w:id="134" w:author="PR Preview" w:date="2026-01-01T00:00:00Z">
        <w:r>
          <w:delText xml:space="preserve">15.4 Poor (irrelevant citation)</w:delText>
        </w:r>
      </w:del>
    </w:p>
    <w:p>
      <w:pPr>
        <w:pStyle w:val="Heading3"/>
      </w:pPr>
      <w:ins w:id="135" w:author="PR Preview" w:date="2026-01-01T00:00:00Z">
        <w:r>
          <w:t xml:space="preserve">16.4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del w:id="136" w:author="PR Preview" w:date="2026-01-01T00:00:00Z">
        <w:r>
          <w:delText xml:space="preserve">15.5 Better (relevant citation)</w:delText>
        </w:r>
      </w:del>
    </w:p>
    <w:p>
      <w:pPr>
        <w:pStyle w:val="Heading3"/>
      </w:pPr>
      <w:ins w:id="137" w:author="PR Preview" w:date="2026-01-01T00:00:00Z">
        <w:r>
          <w:t xml:space="preserve">16.5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del w:id="138" w:author="PR Preview" w:date="2026-01-01T00:00:00Z">
        <w:r>
          <w:delText xml:space="preserve">16 Conclusion</w:delText>
        </w:r>
      </w:del>
    </w:p>
    <w:p>
      <w:pPr>
        <w:pStyle w:val="Heading2"/>
      </w:pPr>
      <w:ins w:id="139" w:author="PR Preview" w:date="2026-01-01T00:00:00Z">
        <w:r>
          <w:t xml:space="preserve">17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2026-10-16T07:49:33Z</dcterms:created>
  <dcterms:modified xsi:type="dcterms:W3CDTF">2026-10-16T07:49:33Z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