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07:15:27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in both prose and math:</w:t>
      </w:r>
      <w:r>
        <w:t xml:space="preserve"> </w:t>
      </w:r>
      <w:r>
        <w:t xml:space="preserve">Give a quantitative term a one-sentence prose definition</w:t>
      </w:r>
      <w:r>
        <w:t xml:space="preserve"> </w:t>
      </w:r>
      <w:r>
        <w:t xml:space="preserve">and the formula it stands for, in the same definition block;</w:t>
      </w:r>
      <w:r>
        <w:t xml:space="preserve"> </w:t>
      </w:r>
      <w:r>
        <w:t xml:space="preserve">together the sentence and the formula are the defining statement.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⃗"/>
              </m:accPr>
              <m:e>
                <m:r>
                  <m:t>θ</m:t>
                </m:r>
              </m:e>
            </m:acc>
          </m:e>
        </m:acc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acc>
              <m:accPr>
                <m:chr m:val="⃗"/>
              </m:accPr>
              <m:e>
                <m:r>
                  <m:t>θ</m:t>
                </m:r>
              </m:e>
            </m:acc>
          </m:sub>
        </m:sSub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⃗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  <m:r>
          <m:rPr>
            <m:sty m:val="p"/>
          </m:rPr>
          <m:t>−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nor/>
            <m:sty m:val="p"/>
          </m:rPr>
          <m:t>TSS</m:t>
        </m:r>
      </m:oMath>
      <w:r>
        <w:t xml:space="preserve">,</w:t>
      </w:r>
      <w:r>
        <w:t xml:space="preserve"> </w:t>
      </w: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4"/>
    <w:bookmarkStart w:id="15" w:name="exm-confidence-interval"/>
    <w:p>
      <w:pPr>
        <w:pStyle w:val="BodyText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.</w:t>
      </w:r>
    </w:p>
    <w:bookmarkEnd w:id="19"/>
    <w:bookmarkStart w:id="20" w:name="exm-rss-line"/>
    <w:p>
      <w:pPr>
        <w:pStyle w:val="BodyText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7"/>
    <w:bookmarkStart w:id="28" w:name="exm-pythagoras"/>
    <w:p>
      <w:pPr>
        <w:pStyle w:val="BodyText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2026-10-05T07:17:38Z</dcterms:created>
  <dcterms:modified xsi:type="dcterms:W3CDTF">2026-10-05T07:17:38Z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07:15:27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