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09:45:39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4"/>
    <w:bookmarkStart w:id="15" w:name="exm-confidence-interval"/>
    <w:p>
      <w:pPr>
        <w:pStyle w:val="FirstParagraph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rss-line"/>
    <w:p>
      <w:pPr>
        <w:pStyle w:val="FirstParagraph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pythagoras"/>
    <w:p>
      <w:pPr>
        <w:pStyle w:val="FirstParagraph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bookmarkStart w:id="40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34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5"/>
    <w:bookmarkStart w:id="3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36"/>
    <w:bookmarkStart w:id="3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38" w:name="exm-derivation-direction"/>
    <w:p>
      <w:pPr>
        <w:pStyle w:val="BodyText"/>
      </w:pPr>
      <w:r>
        <w:rPr>
          <w:b/>
          <w:bCs/>
        </w:rPr>
        <w:t xml:space="preserve">Example 7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38"/>
    <w:bookmarkStart w:id="39" w:name="exm-one-result-per-theorem"/>
    <w:p>
      <w:pPr>
        <w:pStyle w:val="BodyText"/>
      </w:pPr>
      <w:r>
        <w:rPr>
          <w:b/>
          <w:bCs/>
        </w:rPr>
        <w:t xml:space="preserve">Example 8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2026-10-05T09:47:51Z</dcterms:created>
  <dcterms:modified xsi:type="dcterms:W3CDTF">2026-10-05T09:47:51Z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09:45:39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