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2026-10-14 01:37:07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 is built from the</w:t>
      </w:r>
      <w:r>
        <w:t xml:space="preserve"> </w:t>
      </w:r>
      <w:hyperlink r:id="rId11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comes from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,</w:t>
      </w:r>
      <w:r>
        <w:t xml:space="preserve"> </w:t>
      </w:r>
      <w:r>
        <w:t xml:space="preserve">which is in turn adapted from the</w:t>
      </w:r>
      <w:r>
        <w:t xml:space="preserve"> </w:t>
      </w:r>
      <w:hyperlink r:id="rId13">
        <w:r>
          <w:rPr>
            <w:rStyle w:val="Hyperlink"/>
          </w:rPr>
          <w:t xml:space="preserve">Benjamin-Chung Lab Manual</w:t>
        </w:r>
      </w:hyperlink>
      <w:r>
        <w:t xml:space="preserve">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1" Target="https://github.com/Morrison-Lab/qwt" TargetMode="External" /><Relationship Type="http://schemas.openxmlformats.org/officeDocument/2006/relationships/hyperlink" Id="rId13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2026-10-14T08:42:23Z</dcterms:created>
  <dcterms:modified xsi:type="dcterms:W3CDTF">2026-10-14T08:42:23Z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