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2026-10-13 15:24:15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Write in the first person plural by default, so the actor is</w:t>
      </w:r>
      <w:r>
        <w:t xml:space="preserve"> </w:t>
      </w:r>
      <w:r>
        <w:t xml:space="preserve">“we”</w:t>
      </w:r>
      <w:r>
        <w:t xml:space="preserve">.</w:t>
      </w:r>
      <w:r>
        <w:t xml:space="preserve"> </w:t>
      </w:r>
      <w:r>
        <w:t xml:space="preserve">In notes, lectures and papers,</w:t>
      </w:r>
      <w:r>
        <w:t xml:space="preserve"> </w:t>
      </w:r>
      <w:r>
        <w:t xml:space="preserve">“we”</w:t>
      </w:r>
      <w:r>
        <w:t xml:space="preserve"> </w:t>
      </w:r>
      <w:r>
        <w:t xml:space="preserve">can mean the author and the reader working through the argument together,</w:t>
      </w:r>
      <w:r>
        <w:t xml:space="preserve"> </w:t>
      </w:r>
      <w:r>
        <w:t xml:space="preserve">or the authors reporting what they did.</w:t>
      </w:r>
    </w:p>
    <w:p>
      <w:pPr>
        <w:pStyle w:val="BlockText"/>
      </w:pPr>
      <w:r>
        <w:t xml:space="preserve">❌ The minimum was found exactly, and the model was chosen by eye.</w:t>
      </w:r>
    </w:p>
    <w:p>
      <w:pPr>
        <w:pStyle w:val="BlockText"/>
      </w:pPr>
      <w:r>
        <w:t xml:space="preserve">✅ We found the minimum exactly, and we chose the model by eye.</w:t>
      </w:r>
    </w:p>
    <w:p>
      <w:pPr>
        <w:pStyle w:val="FirstParagraph"/>
      </w:pPr>
      <w:r>
        <w:t xml:space="preserve">Passive voice is the right choice in a few cases:</w:t>
      </w:r>
    </w:p>
    <w:p>
      <w:pPr>
        <w:pStyle w:val="Compact"/>
        <w:numPr>
          <w:ilvl w:val="0"/>
          <w:numId w:val="1006"/>
        </w:numPr>
      </w:pPr>
      <w:r>
        <w:t xml:space="preserve">The actor is unknown or does not matter, as in</w:t>
      </w:r>
      <w:r>
        <w:t xml:space="preserve"> </w:t>
      </w:r>
      <w:r>
        <w:t xml:space="preserve">“The samples were contaminated.”</w:t>
      </w:r>
    </w:p>
    <w:p>
      <w:pPr>
        <w:pStyle w:val="Compact"/>
        <w:numPr>
          <w:ilvl w:val="0"/>
          <w:numId w:val="1006"/>
        </w:numPr>
      </w:pPr>
      <w:r>
        <w:t xml:space="preserve">The receiver of the action is the topic of the paragraph, and the sentence is easier to follow with it as the subject.</w:t>
      </w:r>
    </w:p>
    <w:p>
      <w:pPr>
        <w:pStyle w:val="Compact"/>
        <w:numPr>
          <w:ilvl w:val="0"/>
          <w:numId w:val="1006"/>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7"/>
        </w:numPr>
      </w:pPr>
      <w:r>
        <w:t xml:space="preserve">“not uncommon”</w:t>
      </w:r>
    </w:p>
    <w:p>
      <w:pPr>
        <w:pStyle w:val="Compact"/>
        <w:numPr>
          <w:ilvl w:val="0"/>
          <w:numId w:val="1007"/>
        </w:numPr>
      </w:pPr>
      <w:r>
        <w:t xml:space="preserve">“not unlikely”</w:t>
      </w:r>
    </w:p>
    <w:p>
      <w:pPr>
        <w:pStyle w:val="Compact"/>
        <w:numPr>
          <w:ilvl w:val="0"/>
          <w:numId w:val="1007"/>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8"/>
        </w:numPr>
      </w:pPr>
      <w:r>
        <w:t xml:space="preserve">announce that a point is coming;</w:t>
      </w:r>
    </w:p>
    <w:p>
      <w:pPr>
        <w:pStyle w:val="Compact"/>
        <w:numPr>
          <w:ilvl w:val="0"/>
          <w:numId w:val="1008"/>
        </w:numPr>
      </w:pPr>
      <w:r>
        <w:t xml:space="preserve">rank a point;</w:t>
      </w:r>
    </w:p>
    <w:p>
      <w:pPr>
        <w:pStyle w:val="Compact"/>
        <w:numPr>
          <w:ilvl w:val="0"/>
          <w:numId w:val="1008"/>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9"/>
        </w:numPr>
      </w:pPr>
      <w:r>
        <w:t xml:space="preserve">Keep the items grammatically parallel,</w:t>
      </w:r>
      <w:r>
        <w:t xml:space="preserve"> </w:t>
      </w:r>
      <w:r>
        <w:t xml:space="preserve">so each one completes the introducing sentence the same way.</w:t>
      </w:r>
    </w:p>
    <w:p>
      <w:pPr>
        <w:pStyle w:val="Compact"/>
        <w:numPr>
          <w:ilvl w:val="0"/>
          <w:numId w:val="1009"/>
        </w:numPr>
      </w:pPr>
      <w:r>
        <w:t xml:space="preserve">Leave a blank line before the list;</w:t>
      </w:r>
      <w:r>
        <w:t xml:space="preserve"> </w:t>
      </w:r>
      <w:r>
        <w:t xml:space="preserve">without it, Markdown reads the list as part of the paragraph above.</w:t>
      </w:r>
    </w:p>
    <w:p>
      <w:pPr>
        <w:pStyle w:val="Compact"/>
        <w:numPr>
          <w:ilvl w:val="0"/>
          <w:numId w:val="1009"/>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0"/>
        </w:numPr>
      </w:pPr>
      <w:r>
        <w:t xml:space="preserve">data to learn from;</w:t>
      </w:r>
    </w:p>
    <w:p>
      <w:pPr>
        <w:pStyle w:val="Compact"/>
        <w:numPr>
          <w:ilvl w:val="0"/>
          <w:numId w:val="1010"/>
        </w:numPr>
      </w:pPr>
      <w:r>
        <w:t xml:space="preserve">statistics to say what a finite sample of data supports;</w:t>
      </w:r>
    </w:p>
    <w:p>
      <w:pPr>
        <w:pStyle w:val="Compact"/>
        <w:numPr>
          <w:ilvl w:val="0"/>
          <w:numId w:val="1010"/>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1"/>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1"/>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2"/>
        </w:numPr>
      </w:pPr>
      <w:r>
        <w:t xml:space="preserve">assign each point to its nearest center;</w:t>
      </w:r>
    </w:p>
    <w:p>
      <w:pPr>
        <w:pStyle w:val="Compact"/>
        <w:numPr>
          <w:ilvl w:val="0"/>
          <w:numId w:val="1012"/>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2026-10-13T22:27:40Z</dcterms:created>
  <dcterms:modified xsi:type="dcterms:W3CDTF">2026-10-13T22:27:40Z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15:24:15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