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r>
        <w:t xml:space="preserve">Last modified: 2026-10-28 01:12:24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7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</w:t>
      </w:r>
      <w:r>
        <w:t xml:space="preserve"> </w:t>
      </w:r>
      <w:hyperlink r:id="rId13">
        <w:r>
          <w:rPr>
            <w:rStyle w:val="Hyperlink"/>
          </w:rPr>
          <w:t xml:space="preserve">domain</w:t>
        </w:r>
      </w:hyperlink>
      <w:r>
        <w:t xml:space="preserve">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4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4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6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 </w:t>
      </w:r>
      <w:r>
        <w:t xml:space="preserve">naming it first keeps the constraint short.</w:t>
      </w:r>
    </w:p>
    <w:bookmarkStart w:id="15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5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6"/>
    <w:bookmarkEnd w:id="17"/>
    <w:bookmarkStart w:id="29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8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9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distributes the sum over the terms,</w:t>
      </w:r>
      <w:r>
        <w:t xml:space="preserve"> 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9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20" w:name="name-a-step-by-its-standard-rule"/>
    <w:p>
      <w:pPr>
        <w:pStyle w:val="Heading3"/>
      </w:pPr>
      <w:r>
        <w:t xml:space="preserve">2.1 Name a step by its standard rule</w:t>
      </w:r>
    </w:p>
    <w:p>
      <w:pPr>
        <w:pStyle w:val="FirstParagraph"/>
      </w:pPr>
      <w:r>
        <w:t xml:space="preserve">Justify a line with the standard name of the rule it applies,</w:t>
      </w:r>
      <w:r>
        <w:t xml:space="preserve"> </w:t>
      </w:r>
      <w:r>
        <w:t xml:space="preserve">not an informal description of what it does to the symbols.</w:t>
      </w:r>
      <w:r>
        <w:t xml:space="preserve"> </w:t>
      </w:r>
      <w:r>
        <w:t xml:space="preserve">Write</w:t>
      </w:r>
      <w:r>
        <w:t xml:space="preserve"> </w:t>
      </w:r>
      <w:r>
        <w:t xml:space="preserve">“distribute the sum over the terms”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“split the sum”</w:t>
      </w:r>
      <w:r>
        <w:t xml:space="preserve">,</w:t>
      </w:r>
      <w:r>
        <w:t xml:space="preserve"> </w:t>
      </w:r>
      <w:r>
        <w:t xml:space="preserve"> </w:t>
      </w:r>
      <w:r>
        <w:t xml:space="preserve">and</w:t>
      </w:r>
      <w:r>
        <w:t xml:space="preserve"> </w:t>
      </w:r>
      <w:r>
        <w:t xml:space="preserve">“factor the constant out of the sum”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“pull out the constant”</w:t>
      </w:r>
      <w:r>
        <w:t xml:space="preserve">.</w:t>
      </w:r>
      <w:r>
        <w:t xml:space="preserve"> </w:t>
      </w:r>
      <w:r>
        <w:t xml:space="preserve">A standard name tells the reader which rule to check the line against;</w:t>
      </w:r>
      <w:r>
        <w:t xml:space="preserve"> </w:t>
      </w:r>
      <w:r>
        <w:t xml:space="preserve">an informal one only describes the change.</w:t>
      </w:r>
    </w:p>
    <w:bookmarkEnd w:id="20"/>
    <w:bookmarkStart w:id="22" w:name="applying-a-definition-is-a-step"/>
    <w:p>
      <w:pPr>
        <w:pStyle w:val="Heading3"/>
      </w:pPr>
      <w:r>
        <w:t xml:space="preserve">2.2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This replacement applies the general rules to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21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21"/>
    <w:bookmarkEnd w:id="22"/>
    <w:bookmarkStart w:id="23" w:name="using-a-fact-the-reader-has-not-seen"/>
    <w:p>
      <w:pPr>
        <w:pStyle w:val="Heading3"/>
      </w:pPr>
      <w:r>
        <w:t xml:space="preserve">2.3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3"/>
    <w:bookmarkStart w:id="28" w:name="long-derivations"/>
    <w:p>
      <w:pPr>
        <w:pStyle w:val="Heading3"/>
      </w:pPr>
      <w:r>
        <w:t xml:space="preserve">2.4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5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encounters the inner derivative first</w:t>
      </w:r>
      <w:r>
        <w:t xml:space="preserve"> </w:t>
      </w:r>
      <w:r>
        <w:t xml:space="preserve">does not yet know what it is for.</w:t>
      </w:r>
    </w:p>
    <w:bookmarkEnd w:id="25"/>
    <w:bookmarkStart w:id="27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6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nor/>
              <m:sty m:val="p"/>
            </m:rPr>
            <m:t>MSE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Separate blocks then 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e</m:t>
                </m:r>
              </m:e>
            </m:acc>
          </m:den>
        </m:f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m:oMath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⊤</m:t>
            </m:r>
          </m:sup>
        </m:sSup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n</m:t>
                </m:r>
              </m:den>
            </m:f>
            <m:acc>
              <m:accPr>
                <m:chr m:val="̃"/>
              </m:accPr>
              <m:e>
                <m:r>
                  <m:t>e</m:t>
                </m:r>
              </m:e>
            </m:acc>
          </m:e>
        </m:d>
      </m:oMath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6"/>
    <w:bookmarkEnd w:id="27"/>
    <w:bookmarkEnd w:id="28"/>
    <w:bookmarkEnd w:id="29"/>
    <w:bookmarkStart w:id="32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30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31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31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32"/>
    <w:bookmarkStart w:id="35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3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3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bookmarkStart w:id="34" w:name="def-fitted-value"/>
    <w:p>
      <w:pPr>
        <w:pStyle w:val="FirstParagraph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value that a fitted model predicts</w:t>
      </w:r>
      <w:r>
        <w:t xml:space="preserve"> </w:t>
      </w:r>
      <w:r>
        <w:t xml:space="preserve">at that observation’s input.</w:t>
      </w:r>
      <w:r>
        <w:t xml:space="preserve"> </w:t>
      </w:r>
      <w:r>
        <w:t xml:space="preserve">In machine learning notes, where the fitted prediction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it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4"/>
    <w:p>
      <w:pPr>
        <w:pStyle w:val="BodyText"/>
      </w:pPr>
      <w:r>
        <w:t xml:space="preserve">Define 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once,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it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5"/>
    <w:bookmarkStart w:id="38" w:name="types-of-functions-and-procedures"/>
    <w:p>
      <w:pPr>
        <w:pStyle w:val="Heading2"/>
      </w:pPr>
      <w:r>
        <w:t xml:space="preserve">5 Types of functions and procedures</w:t>
      </w:r>
    </w:p>
    <w:p>
      <w:pPr>
        <w:pStyle w:val="FirstParagraph"/>
      </w:pPr>
      <w:r>
        <w:t xml:space="preserve">Name the type of every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and procedure when you define it:</w:t>
      </w:r>
    </w:p>
    <w:p>
      <w:pPr>
        <w:pStyle w:val="Compact"/>
        <w:numPr>
          <w:ilvl w:val="0"/>
          <w:numId w:val="1007"/>
        </w:numPr>
      </w:pPr>
      <w:r>
        <w:t xml:space="preserve">the set it takes its argument from (its</w:t>
      </w:r>
      <w:r>
        <w:t xml:space="preserve"> </w:t>
      </w:r>
      <w:hyperlink r:id="rId13">
        <w:r>
          <w:rPr>
            <w:rStyle w:val="Hyperlink"/>
          </w:rPr>
          <w:t xml:space="preserve">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the set its values lie in (its</w:t>
      </w:r>
      <w:r>
        <w:t xml:space="preserve"> </w:t>
      </w:r>
      <w:hyperlink r:id="rId36">
        <w:r>
          <w:rPr>
            <w:rStyle w:val="Hyperlink"/>
          </w:rPr>
          <w:t xml:space="preserve">codomain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for each input and output, what kind of mathematical object it is</w:t>
      </w:r>
    </w:p>
    <w:p>
      <w:pPr>
        <w:pStyle w:val="FirstParagraph"/>
      </w:pPr>
      <w:r>
        <w:t xml:space="preserve">Say</w:t>
      </w:r>
      <w:r>
        <w:t xml:space="preserve"> </w:t>
      </w:r>
      <w:r>
        <w:t xml:space="preserve">“function”</w:t>
      </w:r>
      <w:r>
        <w:t xml:space="preserve">, not</w:t>
      </w:r>
      <w:r>
        <w:t xml:space="preserve"> </w:t>
      </w:r>
      <w:r>
        <w:t xml:space="preserve">“rule”</w:t>
      </w:r>
      <w:r>
        <w:t xml:space="preserve"> </w:t>
      </w:r>
      <w:r>
        <w:t xml:space="preserve">or</w:t>
      </w:r>
      <w:r>
        <w:t xml:space="preserve"> </w:t>
      </w:r>
      <w:r>
        <w:t xml:space="preserve">“map”</w:t>
      </w:r>
      <w:r>
        <w:t xml:space="preserve">.</w:t>
      </w:r>
    </w:p>
    <w:p>
      <w:pPr>
        <w:pStyle w:val="BodyText"/>
      </w:pPr>
      <w:r>
        <w:t xml:space="preserve">A procedure that takes several inputs is a function of all of them,</w:t>
      </w:r>
      <w:r>
        <w:t xml:space="preserve"> </w:t>
      </w:r>
      <w:r>
        <w:t xml:space="preserve">so list each input with its type.</w:t>
      </w:r>
      <w:r>
        <w:t xml:space="preserve"> </w:t>
      </w:r>
      <w:r>
        <w:t xml:space="preserve">When an output is itself a function,</w:t>
      </w:r>
      <w:r>
        <w:t xml:space="preserve"> </w:t>
      </w:r>
      <w:r>
        <w:t xml:space="preserve">say so and give its domain and codomain too.</w:t>
      </w:r>
    </w:p>
    <w:p>
      <w:pPr>
        <w:pStyle w:val="BodyText"/>
      </w:pPr>
      <w:r>
        <w:t xml:space="preserve">A function’s argument is not part of what specifies the function.</w:t>
      </w:r>
      <w:r>
        <w:t xml:space="preserve"> </w:t>
      </w:r>
      <w:r>
        <w:t xml:space="preserve">Give the argument in the definition, as the domain,</w:t>
      </w:r>
      <w:r>
        <w:t xml:space="preserve"> </w:t>
      </w:r>
      <w:r>
        <w:t xml:space="preserve">and list only the other inputs as what specifies the function.</w:t>
      </w:r>
    </w:p>
    <w:bookmarkStart w:id="37" w:name="exm-function-types"/>
    <w:p>
      <w:pPr>
        <w:pStyle w:val="BodyText"/>
      </w:pPr>
      <w:r>
        <w:rPr>
          <w:b/>
          <w:bCs/>
        </w:rPr>
        <w:t xml:space="preserve">Example 8 (Typing a procedure’s inputs and output)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 fitting procedure is a rule that takes data</w:t>
      </w:r>
      <w:r>
        <w:t xml:space="preserve"> </w:t>
      </w:r>
      <w:r>
        <w:t xml:space="preserve">and produces a prediction.</w:t>
      </w:r>
    </w:p>
    <w:p>
      <w:pPr>
        <w:pStyle w:val="BlockText"/>
      </w:pPr>
      <w:r>
        <w:t xml:space="preserve">✅ A fitting procedure is a function</w:t>
      </w:r>
      <w:r>
        <w:t xml:space="preserve"> </w:t>
      </w:r>
      <w:r>
        <w:t xml:space="preserve"> </w:t>
      </w:r>
      <w:r>
        <w:t xml:space="preserve">from data sets to fitted models.</w:t>
      </w:r>
      <w:r>
        <w:t xml:space="preserve"> </w:t>
      </w:r>
      <w:r>
        <w:t xml:space="preserve">A fitted model is a function</w:t>
      </w:r>
      <w:r>
        <w:t xml:space="preserve"> </w:t>
      </w:r>
      <w:r>
        <w:t xml:space="preserve">from covariate values to predicted outcomes.</w:t>
      </w:r>
    </w:p>
    <w:p>
      <w:pPr>
        <w:pStyle w:val="FirstParagraph"/>
      </w:pPr>
      <w:r>
        <w:t xml:space="preserve">The ❌ version leaves four types unsaid.</w:t>
      </w:r>
      <w:r>
        <w:t xml:space="preserve"> </w:t>
      </w:r>
      <w:r>
        <w:t xml:space="preserve">“Rule”</w:t>
      </w:r>
      <w:r>
        <w:t xml:space="preserve"> </w:t>
      </w:r>
      <w:r>
        <w:t xml:space="preserve">does not say that the procedure is a function.</w:t>
      </w:r>
      <w:r>
        <w:t xml:space="preserve"> </w:t>
      </w:r>
      <w:r>
        <w:t xml:space="preserve">“Data”</w:t>
      </w:r>
      <w:r>
        <w:t xml:space="preserve"> </w:t>
      </w:r>
      <w:r>
        <w:t xml:space="preserve">does not say that the input is a data set.</w:t>
      </w:r>
      <w:r>
        <w:t xml:space="preserve"> </w:t>
      </w:r>
      <w:r>
        <w:t xml:space="preserve">“A prediction”</w:t>
      </w:r>
      <w:r>
        <w:t xml:space="preserve"> </w:t>
      </w:r>
      <w:r>
        <w:t xml:space="preserve">is a single predicted outcome,</w:t>
      </w:r>
      <w:r>
        <w:t xml:space="preserve"> </w:t>
      </w:r>
      <w:r>
        <w:t xml:space="preserve">so it does not say that the output is a fitted model.</w:t>
      </w:r>
      <w:r>
        <w:t xml:space="preserve"> </w:t>
      </w:r>
      <w:r>
        <w:t xml:space="preserve">Nor does it say that a fitted model is itself a function,</w:t>
      </w:r>
      <w:r>
        <w:t xml:space="preserve"> </w:t>
      </w:r>
      <w:r>
        <w:t xml:space="preserve">which makes a prediction only when given a covariate value.</w:t>
      </w:r>
      <w:r>
        <w:t xml:space="preserve"> </w:t>
      </w:r>
      <w:r>
        <w:t xml:space="preserve">The ✅ version states each type,</w:t>
      </w:r>
      <w:r>
        <w:t xml:space="preserve"> </w:t>
      </w:r>
      <w:r>
        <w:t xml:space="preserve">so a reader can check that the output of one</w:t>
      </w:r>
      <w:r>
        <w:t xml:space="preserve"> </w:t>
      </w:r>
      <w:r>
        <w:t xml:space="preserve">is an acceptable input to the next.</w:t>
      </w:r>
    </w:p>
    <w:p>
      <w:pPr>
        <w:pStyle w:val="BlockText"/>
      </w:pPr>
      <w:r>
        <w:t xml:space="preserve">❌ A fitting procedure is specified by the data set it is fitted to,</w:t>
      </w:r>
      <w:r>
        <w:t xml:space="preserve"> </w:t>
      </w:r>
      <w:r>
        <w:t xml:space="preserve">its model family and its objective function.</w:t>
      </w:r>
    </w:p>
    <w:p>
      <w:pPr>
        <w:pStyle w:val="BlockText"/>
      </w:pPr>
      <w:r>
        <w:t xml:space="preserve">✅ A fitting procedure is specified by its model family and its objective function.</w:t>
      </w:r>
      <w:r>
        <w:t xml:space="preserve"> </w:t>
      </w:r>
      <w:r>
        <w:t xml:space="preserve">It takes a data set as its argument.</w:t>
      </w:r>
    </w:p>
    <w:p>
      <w:pPr>
        <w:pStyle w:val="FirstParagraph"/>
      </w:pPr>
      <w:r>
        <w:t xml:space="preserve">The data set is the argument of the fitting procedure,</w:t>
      </w:r>
      <w:r>
        <w:t xml:space="preserve"> </w:t>
      </w:r>
      <w:r>
        <w:t xml:space="preserve">so it is not one of the inputs that specify the procedure.</w:t>
      </w:r>
    </w:p>
    <w:bookmarkEnd w:id="37"/>
    <w:p>
      <w:pPr>
        <w:pStyle w:val="BodyText"/>
      </w:pPr>
      <w:r>
        <w:t xml:space="preserve">Check each use against the stated types:</w:t>
      </w:r>
      <w:r>
        <w:t xml:space="preserve"> </w:t>
      </w:r>
      <w:r>
        <w:t xml:space="preserve">a function applied to something outside its domain,</w:t>
      </w:r>
      <w:r>
        <w:t xml:space="preserve"> </w:t>
      </w:r>
      <w:r>
        <w:t xml:space="preserve">or a value described with the wrong type,</w:t>
      </w:r>
      <w:r>
        <w:t xml:space="preserve"> </w:t>
      </w:r>
      <w:r>
        <w:t xml:space="preserve">is an error even when the notation looks right.</w:t>
      </w:r>
    </w:p>
    <w:bookmarkEnd w:id="38"/>
    <w:bookmarkStart w:id="42" w:name="random-variables-and-their-values"/>
    <w:p>
      <w:pPr>
        <w:pStyle w:val="Heading2"/>
      </w:pPr>
      <w:r>
        <w:t xml:space="preserve">6 Random variables and their values</w:t>
      </w:r>
    </w:p>
    <w:p>
      <w:pPr>
        <w:pStyle w:val="FirstParagraph"/>
      </w:pPr>
      <w:r>
        <w:t xml:space="preserve">A random variable and a value that it takes are different objects.</w:t>
      </w:r>
      <w:r>
        <w:t xml:space="preserve"> </w:t>
      </w:r>
      <w:r>
        <w:t xml:space="preserve">Before the data are collected, the outcome is a random variable;</w:t>
      </w:r>
      <w:r>
        <w:t xml:space="preserve"> </w:t>
      </w:r>
      <w:r>
        <w:t xml:space="preserve">after, it is a number.</w:t>
      </w:r>
      <w:r>
        <w:t xml:space="preserve"> </w:t>
      </w:r>
      <w:r>
        <w:t xml:space="preserve">Statements about the two have different meanings.</w:t>
      </w:r>
      <w:r>
        <w:t xml:space="preserve"> </w:t>
      </w:r>
      <w:r>
        <w:t xml:space="preserve">Write them with different symbols.</w:t>
      </w:r>
    </w:p>
    <w:p>
      <w:pPr>
        <w:pStyle w:val="BodyText"/>
      </w:pPr>
      <w:r>
        <w:t xml:space="preserve">Use a capital letter for the random variable</w:t>
      </w:r>
      <w:r>
        <w:t xml:space="preserve"> </w:t>
      </w:r>
      <w:r>
        <w:t xml:space="preserve">and the matching lowercase letter for a value that it takes: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the random variable, such as the outcome of a coin flip before the flip;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one value of</w:t>
      </w:r>
      <w:r>
        <w:t xml:space="preserve"> </w:t>
      </w:r>
      <m:oMath>
        <m:r>
          <m:t>Y</m:t>
        </m:r>
      </m:oMath>
      <w:r>
        <w:t xml:space="preserve">, such as 1 after the flip lands heads;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random variable for the</w:t>
      </w:r>
      <w:r>
        <w:t xml:space="preserve"> </w:t>
      </w:r>
      <m:oMath>
        <m:r>
          <m:t>i</m:t>
        </m:r>
      </m:oMath>
      <w:r>
        <w:t xml:space="preserve">-th observation;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that observation’s observed value.</w:t>
      </w:r>
    </w:p>
    <w:p>
      <w:pPr>
        <w:pStyle w:val="FirstParagraph"/>
      </w:pPr>
      <w:r>
        <w:t xml:space="preserve">State the convention where you first use the symbols.</w:t>
      </w:r>
      <w:r>
        <w:t xml:space="preserve"> </w:t>
      </w:r>
      <w:r>
        <w:t xml:space="preserve">Keep it in every later section.</w:t>
      </w:r>
      <w:r>
        <w:t xml:space="preserve"> </w:t>
      </w:r>
      <w:r>
        <w:t xml:space="preserve">Do not switch between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the same quantity</w:t>
      </w:r>
      <w:r>
        <w:t xml:space="preserve"> </w:t>
      </w:r>
      <w:r>
        <w:t xml:space="preserve">unless the meaning changes from</w:t>
      </w:r>
      <w:r>
        <w:t xml:space="preserve"> </w:t>
      </w:r>
      <w:r>
        <w:t xml:space="preserve">“before the data”</w:t>
      </w:r>
      <w:r>
        <w:t xml:space="preserve"> </w:t>
      </w:r>
      <w:r>
        <w:t xml:space="preserve">to</w:t>
      </w:r>
      <w:r>
        <w:t xml:space="preserve"> </w:t>
      </w:r>
      <w:r>
        <w:t xml:space="preserve">“after the data”</w:t>
      </w:r>
      <w:r>
        <w:t xml:space="preserve">.</w:t>
      </w:r>
    </w:p>
    <w:bookmarkStart w:id="39" w:name="exm-random-variable-vs-value"/>
    <w:p>
      <w:pPr>
        <w:pStyle w:val="BodyText"/>
      </w:pPr>
      <w:r>
        <w:rPr>
          <w:b/>
          <w:bCs/>
        </w:rPr>
        <w:t xml:space="preserve">Example 9 (Writing a random variable and its value)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✅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❌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  <w:r>
        <w:t xml:space="preserve"> </w:t>
      </w:r>
    </w:p>
    <w:p>
      <w:pPr>
        <w:pStyle w:val="BlockText"/>
      </w:pPr>
      <w:r>
        <w:t xml:space="preserve">✅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FirstParagraph"/>
      </w:pPr>
      <w:r>
        <w:t xml:space="preserve">A probability is a statement about a random variable.</w:t>
      </w:r>
      <w:r>
        <w:t xml:space="preserve"> </w:t>
      </w:r>
      <w:r>
        <w:t xml:space="preserve">The ❌ version of the first pair puts a fixed number</w:t>
      </w:r>
      <w:r>
        <w:t xml:space="preserve"> </w:t>
      </w:r>
      <w:r>
        <w:t xml:space="preserve">where a quantity that can vary belongs.</w:t>
      </w:r>
      <w:r>
        <w:t xml:space="preserve"> </w:t>
      </w:r>
      <w:r>
        <w:t xml:space="preserve">An observed number has no probability of exceeding 3.</w:t>
      </w:r>
      <w:r>
        <w:t xml:space="preserve"> </w:t>
      </w:r>
      <w:r>
        <w:t xml:space="preserve">The second pair has the reverse mistake.</w:t>
      </w:r>
      <w:r>
        <w:t xml:space="preserve"> </w:t>
      </w:r>
      <w:r>
        <w:t xml:space="preserve">A sample mean of 2.4 is a number computed from observed values.</w:t>
      </w:r>
      <w:r>
        <w:t xml:space="preserve"> </w:t>
      </w:r>
      <w:r>
        <w:t xml:space="preserve">The ❌ version attributes it to the random variables.</w:t>
      </w:r>
      <w:r>
        <w:t xml:space="preserve"> </w:t>
      </w:r>
      <w:r>
        <w:t xml:space="preserve">The sample mean of the random variables,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 is itself a random variable.</w:t>
      </w:r>
    </w:p>
    <w:bookmarkEnd w:id="39"/>
    <w:p>
      <w:pPr>
        <w:pStyle w:val="BodyText"/>
      </w:pPr>
      <w:r>
        <w:t xml:space="preserve">Match the notation to the claim: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probability,</w:t>
      </w:r>
      <w:r>
        <w:t xml:space="preserve"> </w:t>
      </w:r>
      <w:r>
        <w:t xml:space="preserve">with the random variable on the left of the inequality</w:t>
      </w:r>
      <w:r>
        <w:t xml:space="preserve"> </w:t>
      </w:r>
      <w:r>
        <w:t xml:space="preserve">and the value on the right.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mean and</w:t>
      </w:r>
      <w:r>
        <w:t xml:space="preserve"> </w:t>
      </w:r>
      <w:hyperlink r:id="rId40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a random variable,</w:t>
      </w:r>
      <w:r>
        <w:t xml:space="preserve"> </w:t>
      </w:r>
      <w:r>
        <w:t xml:space="preserve">never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an observed value.</w:t>
      </w:r>
    </w:p>
    <w:p>
      <w:pPr>
        <w:pStyle w:val="Compact"/>
        <w:numPr>
          <w:ilvl w:val="0"/>
          <w:numId w:val="1009"/>
        </w:numPr>
      </w:pPr>
      <w:r>
        <w:t xml:space="preserve">Write a statistic computed from observed values with lowercase letters,</w:t>
      </w:r>
      <w:r>
        <w:t xml:space="preserve"> </w:t>
      </w:r>
      <w:r>
        <w:t xml:space="preserve">as in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and the same statistic as a random variable with capitals,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first is a number, such as 2.4.</w:t>
      </w:r>
      <w:r>
        <w:t xml:space="preserve"> </w:t>
      </w:r>
      <w:r>
        <w:t xml:space="preserve">The second has a sampling distribution.</w:t>
      </w:r>
    </w:p>
    <w:p>
      <w:pPr>
        <w:pStyle w:val="FirstParagraph"/>
      </w:pPr>
      <w:r>
        <w:t xml:space="preserve">Name the kind of object in the words, too, not only in the symbol.</w:t>
      </w:r>
      <w:r>
        <w:t xml:space="preserve"> </w:t>
      </w:r>
      <w:r>
        <w:t xml:space="preserve">Call a random variable a</w:t>
      </w:r>
      <w:r>
        <w:t xml:space="preserve"> </w:t>
      </w:r>
      <w:r>
        <w:t xml:space="preserve">“variable”</w:t>
      </w:r>
      <w:r>
        <w:t xml:space="preserve">, such as</w:t>
      </w:r>
      <w:r>
        <w:t xml:space="preserve"> </w:t>
      </w:r>
      <w:r>
        <w:t xml:space="preserve">“the output variable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call a number a</w:t>
      </w:r>
      <w:r>
        <w:t xml:space="preserve"> </w:t>
      </w:r>
      <w:r>
        <w:t xml:space="preserve">“value”</w:t>
      </w:r>
      <w:r>
        <w:t xml:space="preserve">, such as</w:t>
      </w:r>
      <w:r>
        <w:t xml:space="preserve"> </w:t>
      </w:r>
      <w:r>
        <w:t xml:space="preserve">“the input value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Do not say</w:t>
      </w:r>
      <w:r>
        <w:t xml:space="preserve"> </w:t>
      </w:r>
      <w:r>
        <w:t xml:space="preserve">“fix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fixed”</w:t>
      </w:r>
      <w:r>
        <w:t xml:space="preserve">.</w:t>
      </w:r>
      <w:r>
        <w:t xml:space="preserve"> </w:t>
      </w:r>
      <w:r>
        <w:t xml:space="preserve">It does not say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variable held constant or a value you chose.</w:t>
      </w:r>
      <w:r>
        <w:t xml:space="preserve"> </w:t>
      </w:r>
      <w:r>
        <w:t xml:space="preserve">Say</w:t>
      </w:r>
      <w:r>
        <w:t xml:space="preserve"> </w:t>
      </w:r>
      <w:r>
        <w:t xml:space="preserve">“choose an input value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“take the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given”</w:t>
      </w:r>
      <w:r>
        <w:t xml:space="preserve">.</w:t>
      </w:r>
    </w:p>
    <w:bookmarkStart w:id="41" w:name="exm-variable-vs-value-in-words"/>
    <w:p>
      <w:pPr>
        <w:pStyle w:val="BodyText"/>
      </w:pPr>
      <w:r>
        <w:rPr>
          <w:b/>
          <w:bCs/>
        </w:rPr>
        <w:t xml:space="preserve">Example 10 (Naming a variable and its value in the words)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Fix an input</w:t>
      </w:r>
      <w:r>
        <w:t xml:space="preserve"> </w:t>
      </w:r>
      <m:oMath>
        <m:r>
          <m:t>x</m:t>
        </m:r>
      </m:oMath>
      <w:r>
        <w:t xml:space="preserve">, 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ε</m:t>
        </m:r>
      </m:oMath>
      <w:r>
        <w:t xml:space="preserve">.</w:t>
      </w:r>
    </w:p>
    <w:p>
      <w:pPr>
        <w:pStyle w:val="BlockText"/>
      </w:pPr>
      <w:r>
        <w:t xml:space="preserve">✅ Choose an input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 the output variable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ε</m:t>
        </m:r>
      </m:oMath>
      <w:r>
        <w:t xml:space="preserve">.</w:t>
      </w:r>
    </w:p>
    <w:p>
      <w:pPr>
        <w:pStyle w:val="FirstParagraph"/>
      </w:pPr>
      <w:r>
        <w:t xml:space="preserve">The ❌ version leaves the reader to work out</w:t>
      </w:r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number you choose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random.</w:t>
      </w:r>
      <w:r>
        <w:t xml:space="preserve"> </w:t>
      </w:r>
      <w:r>
        <w:t xml:space="preserve">The ✅ version names the input as a value and the output as a variable,</w:t>
      </w:r>
      <w:r>
        <w:t xml:space="preserve"> </w:t>
      </w:r>
      <w:r>
        <w:t xml:space="preserve">which is what the symbols say.</w:t>
      </w:r>
    </w:p>
    <w:bookmarkEnd w:id="41"/>
    <w:p>
      <w:pPr>
        <w:pStyle w:val="BodyText"/>
      </w:pPr>
      <w:r>
        <w:t xml:space="preserve">Some fields reserve capital letters for matrices,</w:t>
      </w:r>
      <w:r>
        <w:t xml:space="preserve"> </w:t>
      </w:r>
      <w:r>
        <w:t xml:space="preserve">or use the same letter for a random variable and its value.</w:t>
      </w:r>
      <w:r>
        <w:t xml:space="preserve"> </w:t>
      </w:r>
      <w:r>
        <w:t xml:space="preserve">In that case, say so where you introduce the symbols.</w:t>
      </w:r>
      <w:r>
        <w:t xml:space="preserve"> </w:t>
      </w:r>
      <w:r>
        <w:t xml:space="preserve">Add a word that tells the reader which meaning applies,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random variable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End w:id="42"/>
    <w:bookmarkStart w:id="47" w:name="matching-names-and-notation"/>
    <w:p>
      <w:pPr>
        <w:pStyle w:val="Heading2"/>
      </w:pPr>
      <w:r>
        <w:t xml:space="preserve">7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43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44" w:name="exm-name-matches-notation"/>
    <w:p>
      <w:pPr>
        <w:pStyle w:val="BodyText"/>
      </w:pPr>
      <w:r>
        <w:rPr>
          <w:b/>
          <w:bCs/>
        </w:rPr>
        <w:t xml:space="preserve">Example 11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4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Start w:id="46" w:name="label-every-inline-symbol"/>
    <w:p>
      <w:pPr>
        <w:pStyle w:val="Heading3"/>
      </w:pPr>
      <w:r>
        <w:t xml:space="preserve">7.1 Label every inline symbol</w:t>
      </w:r>
    </w:p>
    <w:p>
      <w:pPr>
        <w:pStyle w:val="FirstParagraph"/>
      </w:pPr>
      <w:r>
        <w:t xml:space="preserve">In prose, write a text label next to every inline math symbol.</w:t>
      </w:r>
      <w:r>
        <w:t xml:space="preserve"> </w:t>
      </w:r>
      <w:r>
        <w:t xml:space="preserve">The label tells the reader what the symbol stands for</w:t>
      </w:r>
      <w:r>
        <w:t xml:space="preserve"> </w:t>
      </w:r>
      <w:r>
        <w:t xml:space="preserve">without making them search for its definition.</w:t>
      </w:r>
      <w:r>
        <w:t xml:space="preserve"> </w:t>
      </w:r>
      <w:r>
        <w:t xml:space="preserve">Put the label before the symbol, as in</w:t>
      </w:r>
      <w:r>
        <w:t xml:space="preserve"> </w:t>
      </w:r>
      <w:r>
        <w:t xml:space="preserve">“the population noise variance,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”</w:t>
      </w:r>
      <w:r>
        <w:t xml:space="preserve">.</w:t>
      </w:r>
      <w:r>
        <w:t xml:space="preserve"> </w:t>
      </w:r>
    </w:p>
    <w:bookmarkStart w:id="45" w:name="exm-label-inline-symbol"/>
    <w:p>
      <w:pPr>
        <w:pStyle w:val="BodyText"/>
      </w:pPr>
      <w:r>
        <w:rPr>
          <w:b/>
          <w:bCs/>
        </w:rPr>
        <w:t xml:space="preserve">Example 12 (Labeling a symbol in a list of quantities)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 </w:t>
      </w:r>
      <w:r>
        <w:t xml:space="preserve">can a better prediction method reduce?</w:t>
      </w:r>
    </w:p>
    <w:p>
      <w:pPr>
        <w:pStyle w:val="BlockText"/>
      </w:pPr>
      <w:r>
        <w:t xml:space="preserve">✅ Which of the three quantities</w:t>
      </w:r>
      <w:r>
        <w:t xml:space="preserve"> </w:t>
      </w:r>
      <w:r>
        <w:t xml:space="preserve">(the squared bias, the variance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the population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 </w:t>
      </w:r>
      <w:r>
        <w:t xml:space="preserve">can a better prediction method reduce?</w:t>
      </w:r>
    </w:p>
    <w:p>
      <w:pPr>
        <w:pStyle w:val="FirstParagraph"/>
      </w:pPr>
      <w:r>
        <w:t xml:space="preserve">In the ❌ version, the reader sees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no word for it.</w:t>
      </w:r>
      <w:r>
        <w:t xml:space="preserve"> </w:t>
      </w:r>
      <w:r>
        <w:t xml:space="preserve">In the ✅ version, each quantity has a label,</w:t>
      </w:r>
      <w:r>
        <w:t xml:space="preserve"> </w:t>
      </w:r>
      <w:r>
        <w:t xml:space="preserve">and the symbol that follows the label confirms which quantity is meant.</w:t>
      </w:r>
    </w:p>
    <w:bookmarkEnd w:id="45"/>
    <w:bookmarkEnd w:id="46"/>
    <w:bookmarkEnd w:id="47"/>
    <w:bookmarkStart w:id="56" w:name="using-shared-macros"/>
    <w:p>
      <w:pPr>
        <w:pStyle w:val="Heading2"/>
      </w:pPr>
      <w:r>
        <w:t xml:space="preserve">8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48" w:name="exm-use-shared-macro"/>
    <w:p>
      <w:pPr>
        <w:pStyle w:val="BodyText"/>
      </w:pPr>
      <w:r>
        <w:rPr>
          <w:b/>
          <w:bCs/>
        </w:rPr>
        <w:t xml:space="preserve">Example 13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48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10"/>
        </w:numPr>
      </w:pPr>
      <w:r>
        <w:t xml:space="preserve">transposes</w:t>
      </w:r>
    </w:p>
    <w:p>
      <w:pPr>
        <w:pStyle w:val="Compact"/>
        <w:numPr>
          <w:ilvl w:val="0"/>
          <w:numId w:val="1010"/>
        </w:numPr>
      </w:pPr>
      <w:r>
        <w:t xml:space="preserve">hats on estimates</w:t>
      </w:r>
    </w:p>
    <w:p>
      <w:pPr>
        <w:pStyle w:val="Compact"/>
        <w:numPr>
          <w:ilvl w:val="0"/>
          <w:numId w:val="1010"/>
        </w:numPr>
      </w:pPr>
      <w:r>
        <w:t xml:space="preserve">expectations</w:t>
      </w:r>
    </w:p>
    <w:p>
      <w:pPr>
        <w:pStyle w:val="Compact"/>
        <w:numPr>
          <w:ilvl w:val="0"/>
          <w:numId w:val="1010"/>
        </w:numPr>
      </w:pPr>
      <w:r>
        <w:t xml:space="preserve">variances</w:t>
      </w:r>
      <w:r>
        <w:t xml:space="preserve"> </w:t>
      </w:r>
    </w:p>
    <w:p>
      <w:pPr>
        <w:pStyle w:val="Compact"/>
        <w:numPr>
          <w:ilvl w:val="0"/>
          <w:numId w:val="1010"/>
        </w:numPr>
      </w:pPr>
      <w:r>
        <w:t xml:space="preserve">probabilities</w:t>
      </w:r>
    </w:p>
    <w:p>
      <w:pPr>
        <w:pStyle w:val="Compact"/>
        <w:numPr>
          <w:ilvl w:val="0"/>
          <w:numId w:val="1010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  <w:r>
        <w:t xml:space="preserve"> </w:t>
      </w:r>
      <w:r>
        <w:t xml:space="preserve">The only exception is a one-off symbol that fits no semantic category,</w:t>
      </w:r>
      <w:r>
        <w:t xml:space="preserve"> </w:t>
      </w:r>
      <w:r>
        <w:t xml:space="preserve">and the rule for Latin letters below says when that applies.</w:t>
      </w:r>
    </w:p>
    <w:bookmarkStart w:id="49" w:name="exm-semantic-macro-name"/>
    <w:p>
      <w:pPr>
        <w:pStyle w:val="BodyText"/>
      </w:pPr>
      <w:r>
        <w:rPr>
          <w:b/>
          <w:bCs/>
        </w:rPr>
        <w:t xml:space="preserve">Example 14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49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50" w:name="exm-semantic-decorator"/>
    <w:p>
      <w:pPr>
        <w:pStyle w:val="BodyText"/>
      </w:pPr>
      <w:r>
        <w:rPr>
          <w:b/>
          <w:bCs/>
        </w:rPr>
        <w:t xml:space="preserve">Example 15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50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51" w:name="exm-semantic-font"/>
    <w:p>
      <w:pPr>
        <w:pStyle w:val="BodyText"/>
      </w:pPr>
      <w:r>
        <w:rPr>
          <w:b/>
          <w:bCs/>
        </w:rPr>
        <w:t xml:space="preserve">Example 16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51"/>
    <w:p>
      <w:pPr>
        <w:pStyle w:val="BodyText"/>
      </w:pPr>
      <w:r>
        <w:t xml:space="preserve">Latin letters follow the same rule, with the same single exception for letters of either alphabet.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literal Latin or Greek letter in a math expression.</w:t>
      </w:r>
      <w:r>
        <w:t xml:space="preserve"> </w:t>
      </w:r>
      <w:r>
        <w:t xml:space="preserve">The exception is a one-off symbol that fits no semantic category.</w:t>
      </w:r>
      <w:r>
        <w:t xml:space="preserve"> </w:t>
      </w:r>
      <w:r>
        <w:t xml:space="preserve">The shared macros already name outcome variables, covariates and generic parameters,</w:t>
      </w:r>
      <w:r>
        <w:t xml:space="preserve"> </w:t>
      </w:r>
      <w:r>
        <w:t xml:space="preserve">so a one-off should almost never be needed.</w:t>
      </w:r>
      <w:r>
        <w:t xml:space="preserve"> </w:t>
      </w:r>
      <w:r>
        <w:t xml:space="preserve">When a symbol has a category but no macro, add the macro to the shared file first.</w:t>
      </w:r>
      <w:r>
        <w:t xml:space="preserve"> </w:t>
      </w:r>
      <w:r>
        <w:t xml:space="preserve">New macros always go in the group’s shared macros repository,</w:t>
      </w:r>
      <w:r>
        <w:t xml:space="preserve"> </w:t>
      </w:r>
      <w:r>
        <w:t xml:space="preserve">never in a repository that applies them,</w:t>
      </w:r>
      <w:r>
        <w:t xml:space="preserve"> </w:t>
      </w:r>
      <w:r>
        <w:t xml:space="preserve">unless that repository explicitly overrides the default meaning of one specific macro.</w:t>
      </w:r>
    </w:p>
    <w:p>
      <w:pPr>
        <w:pStyle w:val="BodyText"/>
      </w:pPr>
      <w:r>
        <w:t xml:space="preserve">Latin letters with a fixed role show the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52" w:name="exm-semantic-latin-letter"/>
    <w:p>
      <w:pPr>
        <w:pStyle w:val="BodyText"/>
      </w:pPr>
      <w:r>
        <w:rPr>
          <w:b/>
          <w:bCs/>
        </w:rPr>
        <w:t xml:space="preserve">Example 17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52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53" w:name="exm-named-quantity"/>
    <w:p>
      <w:pPr>
        <w:pStyle w:val="BodyText"/>
      </w:pPr>
      <w:r>
        <w:rPr>
          <w:b/>
          <w:bCs/>
        </w:rPr>
        <w:t xml:space="preserve">Example 18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53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54" w:name="exm-semantic-delimiter"/>
    <w:p>
      <w:pPr>
        <w:pStyle w:val="BodyText"/>
      </w:pPr>
      <w:r>
        <w:rPr>
          <w:b/>
          <w:bCs/>
        </w:rPr>
        <w:t xml:space="preserve">Example 19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54"/>
    <w:p>
      <w:pPr>
        <w:pStyle w:val="BodyText"/>
      </w:pPr>
      <w:r>
        <w:t xml:space="preserve">Macros are for the author, not the reader.</w:t>
      </w:r>
      <w:r>
        <w:t xml:space="preserve"> </w:t>
      </w:r>
      <w:r>
        <w:t xml:space="preserve">Reader-facing text, such as a lecture, a handout or a notation section,</w:t>
      </w:r>
      <w:r>
        <w:t xml:space="preserve"> </w:t>
      </w:r>
      <w:r>
        <w:t xml:space="preserve">describes the symbols that a macro prints and what they mean,</w:t>
      </w:r>
      <w:r>
        <w:t xml:space="preserve"> </w:t>
      </w:r>
      <w:r>
        <w:t xml:space="preserve">and never names the macro that produced them.</w:t>
      </w:r>
      <w:r>
        <w:t xml:space="preserve"> </w:t>
      </w:r>
      <w:r>
        <w:t xml:space="preserve">List every symbol that the reader encounters in the document’s notation table,</w:t>
      </w:r>
      <w:r>
        <w:t xml:space="preserve"> </w:t>
      </w:r>
      <w:r>
        <w:t xml:space="preserve">with its meaning.</w:t>
      </w:r>
    </w:p>
    <w:bookmarkStart w:id="55" w:name="exm-describe-symbol-not-macro"/>
    <w:p>
      <w:pPr>
        <w:pStyle w:val="BodyText"/>
      </w:pPr>
      <w:r>
        <w:rPr>
          <w:b/>
          <w:bCs/>
        </w:rPr>
        <w:t xml:space="preserve">Example 20 (Describing the symbol, not the macro)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macro \avgfitf prints the average fit, so write $\avgfitf{x}$ for it.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average fit at $x$ is written $\avgfitf{x}$.</w:t>
      </w:r>
    </w:p>
    <w:p>
      <w:pPr>
        <w:pStyle w:val="FirstParagraph"/>
      </w:pPr>
      <w:r>
        <w:t xml:space="preserve">The ✅ version tells the reader what the symbol means.</w:t>
      </w:r>
      <w:r>
        <w:t xml:space="preserve"> </w:t>
      </w:r>
      <w:r>
        <w:t xml:space="preserve">The reader never sees the macro name,</w:t>
      </w:r>
      <w:r>
        <w:t xml:space="preserve"> </w:t>
      </w:r>
      <w:r>
        <w:t xml:space="preserve">and the symbol has its own row in the notation table.</w:t>
      </w:r>
    </w:p>
    <w:bookmarkEnd w:id="55"/>
    <w:bookmarkEnd w:id="56"/>
    <w:bookmarkStart w:id="59" w:name="making-expressions-concise"/>
    <w:p>
      <w:pPr>
        <w:pStyle w:val="Heading2"/>
      </w:pPr>
      <w:r>
        <w:t xml:space="preserve">9 Making expressions concise</w:t>
      </w:r>
    </w:p>
    <w:p>
      <w:pPr>
        <w:pStyle w:val="FirstParagraph"/>
      </w:pPr>
      <w:r>
        <w:t xml:space="preserve">Make each expression as concise as possible.</w:t>
      </w:r>
      <w:r>
        <w:t xml:space="preserve"> </w:t>
      </w:r>
      <w:r>
        <w:t xml:space="preserve">The less clutter an expression has, the easier it is to read.</w:t>
      </w:r>
      <w:r>
        <w:t xml:space="preserve"> </w:t>
      </w:r>
      <w:r>
        <w:t xml:space="preserve">This is one case of</w:t>
      </w:r>
      <w:r>
        <w:t xml:space="preserve"> </w:t>
      </w:r>
      <w:hyperlink r:id="rId57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</w:p>
    <w:p>
      <w:pPr>
        <w:pStyle w:val="BodyText"/>
      </w:pPr>
      <w:r>
        <w:t xml:space="preserve">Before you finish a definition, theorem or proof,</w:t>
      </w:r>
      <w:r>
        <w:t xml:space="preserve"> </w:t>
      </w:r>
      <w:r>
        <w:t xml:space="preserve">scan it for a sub-expression that is written out in full</w:t>
      </w:r>
      <w:r>
        <w:t xml:space="preserve"> </w:t>
      </w:r>
      <w:r>
        <w:t xml:space="preserve">more than once,</w:t>
      </w:r>
      <w:r>
        <w:t xml:space="preserve"> </w:t>
      </w:r>
      <w:r>
        <w:t xml:space="preserve">or that is a conceptually coherent chunk</w:t>
      </w:r>
      <w:r>
        <w:t xml:space="preserve"> </w:t>
      </w:r>
      <w:r>
        <w:t xml:space="preserve">even if it appears only once,</w:t>
      </w:r>
      <w:r>
        <w:t xml:space="preserve"> </w:t>
      </w:r>
      <w:r>
        <w:t xml:space="preserve">such as the prediction error (the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minus the outcome)</w:t>
      </w:r>
      <w:r>
        <w:t xml:space="preserve"> </w:t>
      </w:r>
      <w:r>
        <w:t xml:space="preserve">or the loss of a prediction on one observation.</w:t>
      </w:r>
      <w:r>
        <w:t xml:space="preserve"> </w:t>
      </w:r>
      <w:r>
        <w:t xml:space="preserve">Give the chunk a name and a macro,</w:t>
      </w:r>
      <w:r>
        <w:t xml:space="preserve"> </w:t>
      </w:r>
      <w:r>
        <w:t xml:space="preserve">and write the macro everywhere the chunk appears.</w:t>
      </w:r>
    </w:p>
    <w:bookmarkStart w:id="58" w:name="exm-concise-expression"/>
    <w:p>
      <w:pPr>
        <w:pStyle w:val="BodyText"/>
      </w:pPr>
      <w:r>
        <w:rPr>
          <w:b/>
          <w:bCs/>
        </w:rPr>
        <w:t xml:space="preserve">Example 21 (Naming a repeated chunk)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loss is $\frac{1}{n} \sum_{i=1}^n \paren{\eoutvar_i - \outvar_i}^2$, and its derivative is $\frac{2}{n} \sum_{i=1}^n \paren{\eoutvar_i - \outvar_i} \predvar_i$.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loss is $\frac{1}{n} \sum_{i=1}^n \prederr_i^2$, and its derivative is $\frac{2}{n} \sum_{i=1}^n \prederr_i \predvar_i$.</w:t>
      </w:r>
    </w:p>
    <w:p>
      <w:pPr>
        <w:pStyle w:val="FirstParagraph"/>
      </w:pPr>
      <w:r>
        <w:t xml:space="preserve">Both versions print the same quantities.</w:t>
      </w:r>
      <w:r>
        <w:t xml:space="preserve"> </w:t>
      </w:r>
      <w:r>
        <w:t xml:space="preserve">The ❌ version writes the difference</w:t>
      </w:r>
      <w:r>
        <w:t xml:space="preserve"> </w:t>
      </w:r>
      <w:r>
        <w:rPr>
          <w:rStyle w:val="VerbatimChar"/>
        </w:rPr>
        <w:t xml:space="preserve">\eoutvar_i - \outvar_i</w:t>
      </w:r>
      <w:r>
        <w:t xml:space="preserve"> </w:t>
      </w:r>
      <w:r>
        <w:t xml:space="preserve">out twice.</w:t>
      </w:r>
      <w:r>
        <w:t xml:space="preserve"> </w:t>
      </w:r>
      <w:r>
        <w:t xml:space="preserve">The ✅ version names it once, as the prediction error,</w:t>
      </w:r>
      <w:r>
        <w:t xml:space="preserve"> </w:t>
      </w:r>
      <w:r>
        <w:t xml:space="preserve">and each formula shows at a glance what it is built from.</w:t>
      </w:r>
    </w:p>
    <w:bookmarkEnd w:id="58"/>
    <w:p>
      <w:pPr>
        <w:pStyle w:val="BodyText"/>
      </w:pPr>
      <w:r>
        <w:t xml:space="preserve">Write each expression in its most compact form,</w:t>
      </w:r>
      <w:r>
        <w:t xml:space="preserve"> </w:t>
      </w:r>
      <w:r>
        <w:t xml:space="preserve">built from named sub-pieces that are defined separately.</w:t>
      </w:r>
      <w:r>
        <w:t xml:space="preserve"> </w:t>
      </w:r>
      <w:r>
        <w:t xml:space="preserve">Use one form per expression, and keep it simple.</w:t>
      </w:r>
      <w:r>
        <w:t xml:space="preserve"> </w:t>
      </w:r>
      <w:r>
        <w:t xml:space="preserve">For example, write the expected squared prediction error</w:t>
      </w:r>
      <w:r>
        <w:t xml:space="preserve"> </w:t>
      </w:r>
      <w:r>
        <w:t xml:space="preserve">as the squared bias plus the variance plus the residual variance,</w:t>
      </w:r>
      <w:r>
        <w:t xml:space="preserve"> </w:t>
      </w:r>
      <w:r>
        <w:t xml:space="preserve"> </w:t>
      </w:r>
      <w:r>
        <w:t xml:space="preserve">and define each of the three pieces on its own,</w:t>
      </w:r>
      <w:r>
        <w:t xml:space="preserve"> </w:t>
      </w:r>
      <w:r>
        <w:t xml:space="preserve">instead of expanding them inside the formula.</w:t>
      </w:r>
    </w:p>
    <w:p>
      <w:pPr>
        <w:pStyle w:val="BodyText"/>
      </w:pPr>
      <w:r>
        <w:t xml:space="preserve">Search the shared macros for the chunk before you write it by hand.</w:t>
      </w:r>
      <w:r>
        <w:t xml:space="preserve"> </w:t>
      </w:r>
      <w:r>
        <w:t xml:space="preserve">A macro often exists already,</w:t>
      </w:r>
      <w:r>
        <w:t xml:space="preserve"> </w:t>
      </w:r>
      <w:r>
        <w:t xml:space="preserve">and any expression spelled out in full that a macro or a shorter form could say</w:t>
      </w:r>
      <w:r>
        <w:t xml:space="preserve"> </w:t>
      </w:r>
      <w:r>
        <w:t xml:space="preserve">is the sign that nobody looked.</w:t>
      </w:r>
      <w:r>
        <w:t xml:space="preserve"> </w:t>
      </w:r>
      <w:r>
        <w:t xml:space="preserve">A difference is only the commonest case.</w:t>
      </w:r>
      <w:r>
        <w:t xml:space="preserve"> </w:t>
      </w:r>
      <w:r>
        <w:t xml:space="preserve">For example, an exercise wrote the left side of the bias–variance decomposition as</w:t>
      </w:r>
      <w:r>
        <w:t xml:space="preserve"> </w:t>
      </w:r>
      <w:r>
        <w:rPr>
          <w:rStyle w:val="VerbatimChar"/>
        </w:rPr>
        <w:t xml:space="preserve">\E{\paren{\newoutvar - \predvalf{\newpredval}}^2}</w:t>
      </w:r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\prederrf{\predvalf{\newpredval}}</w:t>
      </w:r>
      <w:r>
        <w:t xml:space="preserve"> </w:t>
      </w:r>
      <w:r>
        <w:t xml:space="preserve">names the same prediction error,</w:t>
      </w:r>
      <w:r>
        <w:t xml:space="preserve"> </w:t>
      </w:r>
      <w:r>
        <w:t xml:space="preserve">and the squared bias, written out the same way, has</w:t>
      </w:r>
      <w:r>
        <w:t xml:space="preserve"> </w:t>
      </w:r>
      <w:r>
        <w:rPr>
          <w:rStyle w:val="VerbatimChar"/>
        </w:rPr>
        <w:t xml:space="preserve">\biassymf</w:t>
      </w:r>
      <w:r>
        <w:t xml:space="preserve">.</w:t>
      </w:r>
      <w:r>
        <w:t xml:space="preserve"> </w:t>
      </w:r>
      <w:r>
        <w:t xml:space="preserve">When you find one such chunk, sweep the other notes repositories for it,</w:t>
      </w:r>
      <w:r>
        <w:t xml:space="preserve"> </w:t>
      </w:r>
      <w:r>
        <w:t xml:space="preserve">in small batches of one repository each.</w:t>
      </w:r>
    </w:p>
    <w:p>
      <w:pPr>
        <w:pStyle w:val="BodyText"/>
      </w:pPr>
      <w:r>
        <w:t xml:space="preserve">Add the macro to the shared macro file before you use it,</w:t>
      </w:r>
      <w:r>
        <w:t xml:space="preserve"> </w:t>
      </w:r>
      <w:r>
        <w:t xml:space="preserve">never as a local macro in one document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record its meaning in that file’s</w:t>
      </w:r>
      <w:r>
        <w:t xml:space="preserve"> </w:t>
      </w:r>
      <w:r>
        <w:rPr>
          <w:rStyle w:val="VerbatimChar"/>
        </w:rPr>
        <w:t xml:space="preserve">interpretations.tsv</w:t>
      </w:r>
      <w:r>
        <w:t xml:space="preserve">.</w:t>
      </w:r>
    </w:p>
    <w:bookmarkEnd w:id="59"/>
    <w:bookmarkStart w:id="62" w:name="abstract-unused-subexpressions"/>
    <w:p>
      <w:pPr>
        <w:pStyle w:val="Heading2"/>
      </w:pPr>
      <w:r>
        <w:t xml:space="preserve">10 Abstracting sub-expressions you are not manipulating</w:t>
      </w:r>
    </w:p>
    <w:p>
      <w:pPr>
        <w:pStyle w:val="FirstParagraph"/>
      </w:pPr>
      <w:r>
        <w:t xml:space="preserve">Replace each sub-expression that you are not manipulating with a symbol that stands for it.</w:t>
      </w:r>
      <w:r>
        <w:t xml:space="preserve"> </w:t>
      </w:r>
      <w:r>
        <w:t xml:space="preserve">Keep a sub-expression written out only on the line where you are about to apply its definition, a rule or a theorem to it.</w:t>
      </w:r>
      <w:r>
        <w:t xml:space="preserve"> </w:t>
      </w:r>
      <w:r>
        <w:t xml:space="preserve">Every other line shows the symbol.</w:t>
      </w:r>
    </w:p>
    <w:p>
      <w:pPr>
        <w:pStyle w:val="BodyText"/>
      </w:pPr>
      <w:r>
        <w:t xml:space="preserve">This is one case of</w:t>
      </w:r>
      <w:r>
        <w:t xml:space="preserve"> </w:t>
      </w:r>
      <w:hyperlink w:anchor="making-expressions-concise">
        <w:r>
          <w:rPr>
            <w:rStyle w:val="Hyperlink"/>
          </w:rPr>
          <w:t xml:space="preserve">making each expression as concise as possible</w:t>
        </w:r>
      </w:hyperlink>
      <w:r>
        <w:t xml:space="preserve">.</w:t>
      </w:r>
      <w:r>
        <w:t xml:space="preserve"> </w:t>
      </w:r>
      <w:r>
        <w:t xml:space="preserve">It also asks for the habit behind that advice:</w:t>
      </w:r>
      <w:r>
        <w:t xml:space="preserve"> </w:t>
      </w:r>
      <w:r>
        <w:t xml:space="preserve">split a long expression into short named pieces,</w:t>
      </w:r>
      <w:r>
        <w:t xml:space="preserve"> </w:t>
      </w:r>
      <w:r>
        <w:t xml:space="preserve">and give each piece the symbol or</w:t>
      </w:r>
      <w:r>
        <w:t xml:space="preserve"> </w:t>
      </w:r>
      <w:hyperlink w:anchor="using-shared-macros">
        <w:r>
          <w:rPr>
            <w:rStyle w:val="Hyperlink"/>
          </w:rPr>
          <w:t xml:space="preserve">shared macro</w:t>
        </w:r>
      </w:hyperlink>
      <w:r>
        <w:t xml:space="preserve"> </w:t>
      </w:r>
      <w:r>
        <w:t xml:space="preserve">that names its concept.</w:t>
      </w:r>
    </w:p>
    <w:p>
      <w:pPr>
        <w:pStyle w:val="BodyText"/>
      </w:pPr>
      <w:r>
        <w:t xml:space="preserve">Choose the symbol to match the thing it names.</w:t>
      </w:r>
      <w:r>
        <w:t xml:space="preserve"> </w:t>
      </w:r>
      <w:r>
        <w:t xml:space="preserve">For the</w:t>
      </w:r>
      <w:r>
        <w:t xml:space="preserve"> </w:t>
      </w:r>
      <w:hyperlink r:id="rId60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 write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Add a subscript, such as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 only when the context holds a second mean and the reader could confuse the two.</w:t>
      </w:r>
      <w:r>
        <w:t xml:space="preserve"> </w:t>
      </w:r>
      <w:r>
        <w:t xml:space="preserve">State the abstraction once, in a sentence such as</w:t>
      </w:r>
      <w:r>
        <w:t xml:space="preserve"> </w:t>
      </w:r>
      <w:r>
        <w:t xml:space="preserve">“Let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before the first line that uses the symbol.</w:t>
      </w:r>
    </w:p>
    <w:bookmarkStart w:id="61" w:name="exm-abstract-unused-subexpressions"/>
    <w:p>
      <w:pPr>
        <w:pStyle w:val="BodyText"/>
      </w:pPr>
      <w:r>
        <w:rPr>
          <w:b/>
          <w:bCs/>
        </w:rPr>
        <w:t xml:space="preserve">Example 22 (Abstracting the population mean)</w:t>
      </w:r>
      <w:r>
        <w:t xml:space="preserve"> </w:t>
      </w:r>
      <w:r>
        <w:t xml:space="preserve">Suppose a derivation expands the</w:t>
      </w:r>
      <w:r>
        <w:t xml:space="preserve"> </w:t>
      </w:r>
      <w:hyperlink r:id="rId40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μ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μ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μ</m:t>
              </m:r>
              <m:r>
                <m:t>μ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In the ❌ version,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 that no step manipulates until the last one,</w:t>
      </w:r>
      <w:r>
        <w:t xml:space="preserve"> </w:t>
      </w:r>
      <w:r>
        <w:t xml:space="preserve">yet it clutters every line.</w:t>
      </w:r>
      <w:r>
        <w:t xml:space="preserve"> </w:t>
      </w:r>
      <w:r>
        <w:t xml:space="preserve">In the ✅ version, only the line that uses the definition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needs to know what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stands for.</w:t>
      </w:r>
    </w:p>
    <w:bookmarkEnd w:id="61"/>
    <w:bookmarkEnd w:id="62"/>
    <w:bookmarkStart w:id="64" w:name="writing-dot-products"/>
    <w:p>
      <w:pPr>
        <w:pStyle w:val="Heading2"/>
      </w:pPr>
      <w:r>
        <w:t xml:space="preserve">11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63" w:name="exm-dot-product"/>
    <w:p>
      <w:pPr>
        <w:pStyle w:val="BodyText"/>
      </w:pPr>
      <w:r>
        <w:rPr>
          <w:b/>
          <w:bCs/>
        </w:rPr>
        <w:t xml:space="preserve">Example 23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63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12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12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64"/>
    <w:bookmarkStart w:id="65" w:name="Xcadec684a8c62d96e0cd09cc83a1974f58d7be5"/>
    <w:p>
      <w:pPr>
        <w:pStyle w:val="Heading2"/>
      </w:pPr>
      <w:r>
        <w:t xml:space="preserve">12 Using the notation that best represents the concept</w:t>
      </w:r>
    </w:p>
    <w:p>
      <w:pPr>
        <w:pStyle w:val="FirstParagraph"/>
      </w:pPr>
      <w:r>
        <w:t xml:space="preserve">Use the notation that best represents the concept being depicted.</w:t>
      </w:r>
      <w:r>
        <w:t xml:space="preserve"> </w:t>
      </w:r>
      <w:r>
        <w:t xml:space="preserve">Choose the symbol, the macro and the name by asking what the object is,</w:t>
      </w:r>
      <w:r>
        <w:t xml:space="preserve"> </w:t>
      </w:r>
      <w:r>
        <w:t xml:space="preserve">not by asking what is quicker to type or what the nearby text used.</w:t>
      </w:r>
      <w:r>
        <w:t xml:space="preserve"> </w:t>
      </w:r>
      <w:r>
        <w:t xml:space="preserve">A symbol that fits a different concept sends the reader to the wrong idea.</w:t>
      </w:r>
    </w:p>
    <w:p>
      <w:pPr>
        <w:pStyle w:val="BodyText"/>
      </w:pPr>
      <w:r>
        <w:t xml:space="preserve">The rules that follow are cases of this principle:</w:t>
      </w:r>
    </w:p>
    <w:p>
      <w:pPr>
        <w:pStyle w:val="Compact"/>
        <w:numPr>
          <w:ilvl w:val="0"/>
          <w:numId w:val="1013"/>
        </w:numPr>
      </w:pPr>
      <w:r>
        <w:t xml:space="preserve">The predictor matrix and the design matrix are different objects, so they get different symbols.</w:t>
      </w:r>
    </w:p>
    <w:p>
      <w:pPr>
        <w:pStyle w:val="Compact"/>
        <w:numPr>
          <w:ilvl w:val="0"/>
          <w:numId w:val="1013"/>
        </w:numPr>
      </w:pPr>
      <w:r>
        <w:t xml:space="preserve">The mean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 a mean, so it is</w:t>
      </w:r>
      <w:r>
        <w:t xml:space="preserve"> </w:t>
      </w:r>
      <m:oMath>
        <m:r>
          <m:t>μ</m:t>
        </m:r>
      </m:oMath>
      <w:r>
        <w:t xml:space="preserve">, not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The fitted prediction function is a prediction function, so it is named as one, not as a fitted mean function.</w:t>
      </w:r>
    </w:p>
    <w:p>
      <w:pPr>
        <w:pStyle w:val="Compact"/>
        <w:numPr>
          <w:ilvl w:val="0"/>
          <w:numId w:val="1013"/>
        </w:numPr>
      </w:pPr>
      <w:r>
        <w:t xml:space="preserve">A reference formula is a general statement, so it is written in its general form, not for one example.</w:t>
      </w:r>
    </w:p>
    <w:p>
      <w:pPr>
        <w:pStyle w:val="FirstParagraph"/>
      </w:pPr>
      <w:r>
        <w:t xml:space="preserve">When no rule covers a case, ask the same question:</w:t>
      </w:r>
      <w:r>
        <w:t xml:space="preserve"> </w:t>
      </w:r>
      <w:r>
        <w:t xml:space="preserve">which symbol, name and form best represents the concept here?</w:t>
      </w:r>
      <w:r>
        <w:t xml:space="preserve"> </w:t>
      </w:r>
      <w:r>
        <w:t xml:space="preserve">Then record the answer as a rule, with this principle as its reason.</w:t>
      </w:r>
    </w:p>
    <w:bookmarkEnd w:id="65"/>
    <w:bookmarkStart w:id="67" w:name="X9857f22a379a2f58c5963942aa246933a5ce6a5"/>
    <w:p>
      <w:pPr>
        <w:pStyle w:val="Heading2"/>
      </w:pPr>
      <w:r>
        <w:t xml:space="preserve">13 Writing the predictor and design matrices</w:t>
      </w:r>
    </w:p>
    <w:p>
      <w:pPr>
        <w:pStyle w:val="FirstParagraph"/>
      </w:pPr>
      <w:r>
        <w:t xml:space="preserve">Write a matrix in matrix styling, not in the plain italic of a scalar.</w:t>
      </w:r>
      <w:r>
        <w:t xml:space="preserve"> </w:t>
      </w:r>
      <w:r>
        <w:t xml:space="preserve">This holds for the predictor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 every file you edit:</w:t>
      </w:r>
      <w:r>
        <w:t xml:space="preserve"> </w:t>
      </w:r>
      <w:r>
        <w:t xml:space="preserve">notes, assignments, solutions, slides and note sheets.</w:t>
      </w:r>
      <w:r>
        <w:t xml:space="preserve"> </w:t>
      </w:r>
      <w:r>
        <w:t xml:space="preserve">A plain italic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reads as a random variable or a single number.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predictor matrix with the matrix macro</w:t>
      </w:r>
      <w:r>
        <w:t xml:space="preserve"> </w:t>
      </w:r>
      <w:r>
        <w:rPr>
          <w:rStyle w:val="VerbatimChar"/>
        </w:rPr>
        <w:t xml:space="preserve">\mX</w:t>
      </w:r>
      <w:r>
        <w:t xml:space="preserve">.</w:t>
      </w:r>
    </w:p>
    <w:p>
      <w:pPr>
        <w:pStyle w:val="BodyText"/>
      </w:pPr>
      <w:r>
        <w:t xml:space="preserve">Keep two objects apart, because they are not the same matrix: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predictor matrix</w:t>
      </w:r>
      <w:r>
        <w:t xml:space="preserve"> </w:t>
      </w:r>
      <w:r>
        <w:t xml:space="preserve">holds the raw inputs.</w:t>
      </w:r>
      <w:r>
        <w:t xml:space="preserve"> </w:t>
      </w:r>
      <w:r>
        <w:t xml:space="preserve">Its rows are the predictor vectors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\mX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design matrix</w:t>
      </w:r>
      <w:r>
        <w:t xml:space="preserve"> </w:t>
      </w:r>
      <w:r>
        <w:t xml:space="preserve">holds the inputs after any feature map and the intercept trick.</w:t>
      </w:r>
      <w:r>
        <w:t xml:space="preserve"> </w:t>
      </w:r>
      <w:r>
        <w:t xml:space="preserve">Its rows are the design vectors</w:t>
      </w:r>
      <w:r>
        <w:t xml:space="preserve"> </w:t>
      </w:r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\design(\mX)</w:t>
      </w:r>
      <w:r>
        <w:t xml:space="preserve">, or</w:t>
      </w:r>
      <w:r>
        <w:t xml:space="preserve"> </w:t>
      </w:r>
      <w:r>
        <w:rPr>
          <w:rStyle w:val="VerbatimChar"/>
        </w:rPr>
        <w:t xml:space="preserve">\design</w:t>
      </w:r>
      <w:r>
        <w:t xml:space="preserve"> </w:t>
      </w:r>
      <w:r>
        <w:t xml:space="preserve">for short.</w:t>
      </w:r>
    </w:p>
    <w:p>
      <w:pPr>
        <w:pStyle w:val="FirstParagraph"/>
      </w:pPr>
      <w:r>
        <w:t xml:space="preserve">The same split holds for one observation:</w:t>
      </w:r>
      <w:r>
        <w:t xml:space="preserve"> </w:t>
      </w:r>
      <w:r>
        <w:t xml:space="preserve">the predictor vector is</w:t>
      </w:r>
      <w:r>
        <w:t xml:space="preserve"> </w:t>
      </w:r>
      <w:r>
        <w:rPr>
          <w:rStyle w:val="VerbatimChar"/>
        </w:rPr>
        <w:t xml:space="preserve">\vx</w:t>
      </w:r>
      <w:r>
        <w:t xml:space="preserve">, and the design vector is</w:t>
      </w:r>
      <w:r>
        <w:t xml:space="preserve"> </w:t>
      </w:r>
      <w:r>
        <w:rPr>
          <w:rStyle w:val="VerbatimChar"/>
        </w:rPr>
        <w:t xml:space="preserve">\vfeatmap(\vx)</w:t>
      </w:r>
      <w:r>
        <w:t xml:space="preserve">.</w:t>
      </w:r>
      <w:r>
        <w:t xml:space="preserve"> </w:t>
      </w:r>
      <w:r>
        <w:t xml:space="preserve">Without a feature map or an intercept column,</w:t>
      </w:r>
      <w:r>
        <w:t xml:space="preserve"> </w:t>
      </w:r>
      <w:r>
        <w:t xml:space="preserve">the design matrix equals the predictor matrix, but say so rather than reuse one symbol for both.</w:t>
      </w:r>
    </w:p>
    <w:bookmarkStart w:id="66" w:name="exm-predictor-vs-design-matrix"/>
    <w:p>
      <w:pPr>
        <w:pStyle w:val="BodyText"/>
      </w:pPr>
      <w:r>
        <w:rPr>
          <w:b/>
          <w:bCs/>
        </w:rPr>
        <w:t xml:space="preserve">Example 24 (Predictor matrix and design matrix)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design matrix, and fit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 predictor matrix and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the design matrix.</w:t>
      </w:r>
      <w:r>
        <w:t xml:space="preserve"> </w:t>
      </w:r>
      <w:r>
        <w:t xml:space="preserve">The fitted coefficients solve the normal equations for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✅ version shows which matrix holds the raw inputs</w:t>
      </w:r>
      <w:r>
        <w:t xml:space="preserve"> </w:t>
      </w:r>
      <w:r>
        <w:t xml:space="preserve">and which holds the columns the model uses.</w:t>
      </w:r>
    </w:p>
    <w:bookmarkEnd w:id="66"/>
    <w:bookmarkEnd w:id="67"/>
    <w:bookmarkStart w:id="69" w:name="stating-formulas-in-their-general-form"/>
    <w:p>
      <w:pPr>
        <w:pStyle w:val="Heading2"/>
      </w:pPr>
      <w:r>
        <w:t xml:space="preserve">14 Stating formulas in their general form</w:t>
      </w:r>
    </w:p>
    <w:p>
      <w:pPr>
        <w:pStyle w:val="FirstParagraph"/>
      </w:pPr>
      <w:r>
        <w:t xml:space="preserve">On a reference sheet, a formula sheet or a summary,</w:t>
      </w:r>
      <w:r>
        <w:t xml:space="preserve"> </w:t>
      </w:r>
      <w:r>
        <w:t xml:space="preserve">state each formula in its general form.</w:t>
      </w:r>
      <w:r>
        <w:t xml:space="preserve"> </w:t>
      </w:r>
      <w:r>
        <w:t xml:space="preserve">Do not state it only for a specific example.</w:t>
      </w:r>
      <w:r>
        <w:t xml:space="preserve"> </w:t>
      </w:r>
      <w:r>
        <w:t xml:space="preserve">A reader looks a formula up to apply it to a new case,</w:t>
      </w:r>
      <w:r>
        <w:t xml:space="preserve"> </w:t>
      </w:r>
      <w:r>
        <w:t xml:space="preserve">and an example shows only one case.</w:t>
      </w:r>
    </w:p>
    <w:bookmarkStart w:id="68" w:name="exm-general-form-formula"/>
    <w:p>
      <w:pPr>
        <w:pStyle w:val="BodyText"/>
      </w:pPr>
      <w:r>
        <w:rPr>
          <w:b/>
          <w:bCs/>
        </w:rPr>
        <w:t xml:space="preserve">Example 25 (Stating the chain rule)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(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num>
          <m:den>
            <m:r>
              <m:t>d</m:t>
            </m:r>
            <m:r>
              <m:t>w</m:t>
            </m:r>
          </m:den>
        </m:f>
        <m:r>
          <m:rPr>
            <m:sty m:val="p"/>
          </m:rPr>
          <m:t>=</m:t>
        </m:r>
        <m:r>
          <m:t>2</m:t>
        </m:r>
        <m:r>
          <m:t>u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w</m:t>
            </m:r>
          </m:den>
        </m:f>
      </m:oMath>
    </w:p>
    <w:p>
      <w:pPr>
        <w:pStyle w:val="BlockText"/>
      </w:pPr>
      <w:r>
        <w:t xml:space="preserve">✅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num>
          <m:den>
            <m:r>
              <m:t>d</m:t>
            </m:r>
            <m:r>
              <m:t>w</m:t>
            </m:r>
          </m:den>
        </m:f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w</m:t>
            </m:r>
          </m:den>
        </m:f>
      </m:oMath>
    </w:p>
    <w:p>
      <w:pPr>
        <w:pStyle w:val="FirstParagraph"/>
      </w:pPr>
      <w:r>
        <w:t xml:space="preserve">The ❌ line is the chain rule for squaring only.</w:t>
      </w:r>
      <w:r>
        <w:t xml:space="preserve"> </w:t>
      </w:r>
      <w:r>
        <w:t xml:space="preserve">The ✅ line holds for every differentiable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squaring case follows by taking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u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68"/>
    <w:p>
      <w:pPr>
        <w:pStyle w:val="BodyText"/>
      </w:pPr>
      <w:r>
        <w:t xml:space="preserve">Put a specific case on the sheet only as a labeled example next to the general formula.</w:t>
      </w:r>
    </w:p>
    <w:bookmarkEnd w:id="69"/>
    <w:bookmarkStart w:id="71" w:name="X7f8c42fa04e60987c7b1508a72c3ab256e37ba7"/>
    <w:p>
      <w:pPr>
        <w:pStyle w:val="Heading2"/>
      </w:pPr>
      <w:r>
        <w:t xml:space="preserve">15 Writing the mean function and the prediction function</w:t>
      </w:r>
    </w:p>
    <w:p>
      <w:pPr>
        <w:pStyle w:val="FirstParagraph"/>
      </w:pPr>
      <w:r>
        <w:t xml:space="preserve">Write the mean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μ</m:t>
        </m:r>
      </m:oMath>
      <w:r>
        <w:t xml:space="preserve">, not as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 mean function is the</w:t>
      </w:r>
      <w:r>
        <w:t xml:space="preserve"> </w:t>
      </w:r>
      <w:hyperlink r:id="rId60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mean of the outcome given the inputs,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\truemeanf{x}</w:t>
      </w:r>
      <w:r>
        <w:t xml:space="preserve">.</w:t>
      </w:r>
    </w:p>
    <w:p>
      <w:pPr>
        <w:pStyle w:val="BodyText"/>
      </w:pPr>
      <w:r>
        <w:t xml:space="preserve">Name the object you mean.</w:t>
      </w:r>
      <w:r>
        <w:t xml:space="preserve"> </w:t>
      </w:r>
      <w:r>
        <w:t xml:space="preserve">When the text refers to the fitted prediction function as a concept,</w:t>
      </w:r>
      <w:r>
        <w:t xml:space="preserve"> </w:t>
      </w:r>
      <w:r>
        <w:t xml:space="preserve">the rule that turns an input into a predicted outcome,</w:t>
      </w:r>
      <w:r>
        <w:t xml:space="preserve"> </w:t>
      </w:r>
      <w:r>
        <w:t xml:space="preserve">write the fitted prediction function, not the fitted mean function.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\epredfnf{x}</w:t>
      </w:r>
      <w:r>
        <w:t xml:space="preserve"> </w:t>
      </w:r>
      <w:r>
        <w:t xml:space="preserve">(symbol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) for an estimated one, or</w:t>
      </w:r>
      <w:r>
        <w:t xml:space="preserve"> </w:t>
      </w:r>
      <w:r>
        <w:rPr>
          <w:rStyle w:val="VerbatimChar"/>
        </w:rPr>
        <w:t xml:space="preserve">\predfnf{x}</w:t>
      </w:r>
      <w:r>
        <w:t xml:space="preserve"> </w:t>
      </w:r>
      <w:r>
        <w:t xml:space="preserve">(symbol</w:t>
      </w:r>
      <w:r>
        <w:t xml:space="preserve"> </w:t>
      </w:r>
      <m:oMath>
        <m:r>
          <m:t>f</m:t>
        </m:r>
      </m:oMath>
      <w:r>
        <w:t xml:space="preserve">) for any prediction function.</w:t>
      </w:r>
      <w:r>
        <w:t xml:space="preserve"> </w:t>
      </w:r>
      <w:r>
        <w:t xml:space="preserve">Use the fitted or estimated mean function only where the text is about</w:t>
      </w:r>
      <w:r>
        <w:t xml:space="preserve"> </w:t>
      </w:r>
      <w:r>
        <w:t xml:space="preserve">estimating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itself.</w:t>
      </w:r>
    </w:p>
    <w:bookmarkStart w:id="70" w:name="exm-mean-vs-prediction-function"/>
    <w:p>
      <w:pPr>
        <w:pStyle w:val="BodyText"/>
      </w:pPr>
      <w:r>
        <w:rPr>
          <w:b/>
          <w:bCs/>
        </w:rPr>
        <w:t xml:space="preserve">Example 26 (Mean function and fitted prediction function)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expected squared error of the fitted mean function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</w:p>
    <w:p>
      <w:pPr>
        <w:pStyle w:val="BlockText"/>
      </w:pPr>
      <w:r>
        <w:t xml:space="preserve">✅ The expected squared error of the fitted prediction function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f</m:t>
                    </m:r>
                  </m:e>
                </m:acc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its bias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✅ version names the fitted prediction function where the concept is a prediction,</w:t>
      </w:r>
      <w:r>
        <w:t xml:space="preserve"> </w:t>
      </w:r>
      <w:r>
        <w:t xml:space="preserve">and keeps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the mean it is compared with.</w:t>
      </w:r>
    </w:p>
    <w:bookmarkEnd w:id="70"/>
    <w:bookmarkEnd w:id="71"/>
    <w:bookmarkStart w:id="74" w:name="writing-out-notational-shorthands"/>
    <w:p>
      <w:pPr>
        <w:pStyle w:val="Heading2"/>
      </w:pPr>
      <w:r>
        <w:t xml:space="preserve">16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72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73" w:name="exm-notational-shorthand"/>
    <w:p>
      <w:pPr>
        <w:pStyle w:val="BodyText"/>
      </w:pPr>
      <w:r>
        <w:rPr>
          <w:b/>
          <w:bCs/>
        </w:rPr>
        <w:t xml:space="preserve">Example 27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73"/>
    <w:bookmarkEnd w:id="74"/>
    <w:bookmarkStart w:id="79" w:name="stating-assumptions-before-using-them"/>
    <w:p>
      <w:pPr>
        <w:pStyle w:val="Heading2"/>
      </w:pPr>
      <w:r>
        <w:t xml:space="preserve">17 Stating assumptions before using them</w:t>
      </w:r>
    </w:p>
    <w:p>
      <w:pPr>
        <w:pStyle w:val="FirstParagraph"/>
      </w:pPr>
      <w:r>
        <w:t xml:space="preserve">State each assumption before the step that uses it.</w:t>
      </w:r>
      <w:r>
        <w:t xml:space="preserve"> </w:t>
      </w:r>
      <w:r>
        <w:t xml:space="preserve">A reader processes a derivation line by line,</w:t>
      </w:r>
      <w:r>
        <w:t xml:space="preserve"> </w:t>
      </w:r>
      <w:r>
        <w:t xml:space="preserve">and a condition that arrives after the line it governs</w:t>
      </w:r>
      <w:r>
        <w:t xml:space="preserve"> </w:t>
      </w:r>
      <w:r>
        <w:t xml:space="preserve">forces them to go back and reread that line with the condition in mind.</w:t>
      </w:r>
      <w:r>
        <w:t xml:space="preserve"> </w:t>
      </w:r>
      <w:r>
        <w:t xml:space="preserve">A first-time reader may not realize the line was incomplete,</w:t>
      </w:r>
      <w:r>
        <w:t xml:space="preserve"> </w:t>
      </w:r>
      <w:r>
        <w:t xml:space="preserve">and may conclude that the step is wrong or unjustified.</w:t>
      </w:r>
    </w:p>
    <w:p>
      <w:pPr>
        <w:pStyle w:val="BodyText"/>
      </w:pPr>
      <w:r>
        <w:t xml:space="preserve">This covers every kind of condition:</w:t>
      </w:r>
    </w:p>
    <w:p>
      <w:pPr>
        <w:pStyle w:val="Compact"/>
        <w:numPr>
          <w:ilvl w:val="0"/>
          <w:numId w:val="1015"/>
        </w:numPr>
      </w:pPr>
      <w:r>
        <w:t xml:space="preserve">a restriction on a variable (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5"/>
        </w:numPr>
      </w:pPr>
      <w:r>
        <w:t xml:space="preserve">a hypothesis of a theorem;</w:t>
      </w:r>
    </w:p>
    <w:p>
      <w:pPr>
        <w:pStyle w:val="Compact"/>
        <w:numPr>
          <w:ilvl w:val="0"/>
          <w:numId w:val="1015"/>
        </w:numPr>
      </w:pPr>
      <w:r>
        <w:t xml:space="preserve">a case split;</w:t>
      </w:r>
    </w:p>
    <w:p>
      <w:pPr>
        <w:pStyle w:val="Compact"/>
        <w:numPr>
          <w:ilvl w:val="0"/>
          <w:numId w:val="1015"/>
        </w:numPr>
      </w:pPr>
      <w:r>
        <w:t xml:space="preserve">a fact that a step relies on.</w:t>
      </w:r>
    </w:p>
    <w:p>
      <w:pPr>
        <w:pStyle w:val="FirstParagraph"/>
      </w:pPr>
      <w:r>
        <w:t xml:space="preserve">Introduce the variable and its constraint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then write the steps that need the constraint.</w:t>
      </w:r>
      <w:r>
        <w:t xml:space="preserve"> </w:t>
      </w:r>
      <w:r>
        <w:t xml:space="preserve">When a step uses a fact proved earlier,</w:t>
      </w:r>
      <w:r>
        <w:t xml:space="preserve"> </w:t>
      </w:r>
      <w:r>
        <w:t xml:space="preserve">cite it in the justification on that line.</w:t>
      </w:r>
    </w:p>
    <w:p>
      <w:pPr>
        <w:pStyle w:val="BodyText"/>
      </w:pPr>
      <w:r>
        <w:t xml:space="preserve">An assumptions list and a notation list are different lists:</w:t>
      </w:r>
    </w:p>
    <w:p>
      <w:pPr>
        <w:pStyle w:val="Compact"/>
        <w:numPr>
          <w:ilvl w:val="0"/>
          <w:numId w:val="1016"/>
        </w:numPr>
      </w:pPr>
      <w:r>
        <w:t xml:space="preserve">An assumptions list states conditions that the result depends on.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“Assume:”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notation list names objects.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“Let:”</w:t>
      </w:r>
      <w:r>
        <w:t xml:space="preserve">.</w:t>
      </w:r>
    </w:p>
    <w:p>
      <w:pPr>
        <w:pStyle w:val="FirstParagraph"/>
      </w:pPr>
      <w:r>
        <w:t xml:space="preserve">A condition that can fail is an assumption.</w:t>
      </w:r>
      <w:r>
        <w:t xml:space="preserve"> </w:t>
      </w:r>
      <w:r>
        <w:t xml:space="preserve">A parametrization is not:</w:t>
      </w:r>
      <w:r>
        <w:t xml:space="preserve"> </w:t>
      </w:r>
      <w:r>
        <w:t xml:space="preserve">it writes a quantity in terms of named parameters or pieces,</w:t>
      </w:r>
      <w:r>
        <w:t xml:space="preserve"> </w:t>
      </w:r>
      <w:r>
        <w:t xml:space="preserve"> </w:t>
      </w:r>
      <w:r>
        <w:t xml:space="preserve">so it holds by definition and goes under</w:t>
      </w:r>
      <w:r>
        <w:t xml:space="preserve"> </w:t>
      </w:r>
      <w:r>
        <w:t xml:space="preserve">“Let:”</w:t>
      </w:r>
      <w:r>
        <w:t xml:space="preserve">.</w:t>
      </w:r>
      <w:r>
        <w:t xml:space="preserve"> </w:t>
      </w:r>
      <w:r>
        <w:t xml:space="preserve">Do not label a parametrization as an assumption,</w:t>
      </w:r>
      <w:r>
        <w:t xml:space="preserve"> </w:t>
      </w:r>
      <w:r>
        <w:t xml:space="preserve">because that tells the reader a condition is being imposed when none is.</w:t>
      </w:r>
    </w:p>
    <w:p>
      <w:pPr>
        <w:pStyle w:val="BodyText"/>
      </w:pPr>
      <w:r>
        <w:t xml:space="preserve">Write the lead-in word once, before the list,</w:t>
      </w:r>
      <w:r>
        <w:t xml:space="preserve"> </w:t>
      </w:r>
      <w:r>
        <w:t xml:space="preserve">and make each bullet complete the lead-in sentence.</w:t>
      </w:r>
      <w:r>
        <w:t xml:space="preserve"> </w:t>
      </w:r>
      <w:r>
        <w:t xml:space="preserve">Do not repeat the word in every bullet,</w:t>
      </w:r>
      <w:r>
        <w:t xml:space="preserve"> </w:t>
      </w:r>
      <w:r>
        <w:t xml:space="preserve">and do not mix the two kinds of list in one list.</w:t>
      </w:r>
      <w:r>
        <w:t xml:space="preserve"> </w:t>
      </w:r>
      <w:r>
        <w:t xml:space="preserve">When both are needed,</w:t>
      </w:r>
      <w:r>
        <w:t xml:space="preserve"> </w:t>
      </w:r>
      <w:r>
        <w:t xml:space="preserve">write the notation list first,</w:t>
      </w:r>
      <w:r>
        <w:t xml:space="preserve"> </w:t>
      </w:r>
      <w:r>
        <w:t xml:space="preserve">because the assumptions use the names it introduces.</w:t>
      </w:r>
    </w:p>
    <w:bookmarkStart w:id="75" w:name="exm-assumptions-first"/>
    <w:p>
      <w:pPr>
        <w:pStyle w:val="BodyText"/>
      </w:pPr>
      <w:r>
        <w:rPr>
          <w:b/>
          <w:bCs/>
        </w:rPr>
        <w:t xml:space="preserve">Example 28 (Stating the restriction on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before using it)</w:t>
      </w:r>
      <w:r>
        <w:t xml:space="preserve"> </w:t>
      </w:r>
      <w:r>
        <w:t xml:space="preserve">To show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we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near 2 other than 2 itself.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every 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. Then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, so its square is positive)</m:t>
              </m:r>
            </m:e>
          </m:eqArr>
        </m:oMath>
      </m:oMathPara>
    </w:p>
    <w:p>
      <w:pPr>
        <w:pStyle w:val="FirstParagraph"/>
      </w:pPr>
      <w:r>
        <w:t xml:space="preserve">In the ❌ version, the second line is false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reader learns this only from the note at its end.</w:t>
      </w:r>
      <w:r>
        <w:t xml:space="preserve"> </w:t>
      </w:r>
      <w:r>
        <w:t xml:space="preserve">In the ✅ version,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 </w:t>
      </w:r>
      <w:r>
        <w:t xml:space="preserve">comes first,</w:t>
      </w:r>
      <w:r>
        <w:t xml:space="preserve"> </w:t>
      </w:r>
      <w:r>
        <w:t xml:space="preserve">so the reader reads each line already knowing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covers,</w:t>
      </w:r>
      <w:r>
        <w:t xml:space="preserve"> </w:t>
      </w:r>
      <w:r>
        <w:t xml:space="preserve">and the justification says exactly where the condition is used.</w:t>
      </w:r>
    </w:p>
    <w:bookmarkEnd w:id="75"/>
    <w:bookmarkStart w:id="76" w:name="exm-assumptions-bullet-list"/>
    <w:p>
      <w:pPr>
        <w:pStyle w:val="BodyText"/>
      </w:pPr>
      <w:r>
        <w:rPr>
          <w:b/>
          <w:bCs/>
        </w:rPr>
        <w:t xml:space="preserve">Example 29 (Writing several assumptions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 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.</w:t>
      </w:r>
      <w:r>
        <w:t xml:space="preserve"> </w:t>
      </w:r>
      <w:r>
        <w:t xml:space="preserve">Assume the observations are independent.</w:t>
      </w:r>
      <w:r>
        <w:t xml:space="preserve"> </w:t>
      </w:r>
      <w:r>
        <w:t xml:space="preserve">Assume 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  <w:r>
        <w:t xml:space="preserve"> </w:t>
      </w:r>
    </w:p>
    <w:p>
      <w:pPr>
        <w:pStyle w:val="BlockText"/>
      </w:pPr>
      <w:r>
        <w:t xml:space="preserve">✅ Assume:</w:t>
      </w:r>
    </w:p>
    <w:p>
      <w:pPr>
        <w:pStyle w:val="Compact"/>
        <w:numPr>
          <w:ilvl w:val="0"/>
          <w:numId w:val="1017"/>
        </w:numPr>
      </w:pPr>
      <w:r>
        <w:t xml:space="preserve">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,</w:t>
      </w:r>
    </w:p>
    <w:p>
      <w:pPr>
        <w:pStyle w:val="Compact"/>
        <w:numPr>
          <w:ilvl w:val="0"/>
          <w:numId w:val="1017"/>
        </w:numPr>
      </w:pPr>
      <w:r>
        <w:t xml:space="preserve">the observations are independent, and</w:t>
      </w:r>
    </w:p>
    <w:p>
      <w:pPr>
        <w:pStyle w:val="Compact"/>
        <w:numPr>
          <w:ilvl w:val="0"/>
          <w:numId w:val="1017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 ✅ version writes</w:t>
      </w:r>
      <w:r>
        <w:t xml:space="preserve"> </w:t>
      </w:r>
      <w:r>
        <w:t xml:space="preserve">“Assume”</w:t>
      </w:r>
      <w:r>
        <w:t xml:space="preserve"> </w:t>
      </w:r>
      <w:r>
        <w:t xml:space="preserve">once,</w:t>
      </w:r>
      <w:r>
        <w:t xml:space="preserve"> </w:t>
      </w:r>
      <w:r>
        <w:t xml:space="preserve">and the bullets show that the three assumptions are parallel and separate.</w:t>
      </w:r>
    </w:p>
    <w:bookmarkEnd w:id="76"/>
    <w:bookmarkStart w:id="77" w:name="exm-notation-bullet-list"/>
    <w:p>
      <w:pPr>
        <w:pStyle w:val="BodyText"/>
      </w:pPr>
      <w:r>
        <w:rPr>
          <w:b/>
          <w:bCs/>
        </w:rPr>
        <w:t xml:space="preserve">Example 30 (Writing several names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the sample size.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18"/>
        </w:numPr>
      </w:pPr>
      <m:oMath>
        <m:r>
          <m:t>n</m:t>
        </m:r>
      </m:oMath>
      <w:r>
        <w:t xml:space="preserve"> </w:t>
      </w:r>
      <w:r>
        <w:t xml:space="preserve">be the sample size,</w:t>
      </w:r>
    </w:p>
    <w:p>
      <w:pPr>
        <w:pStyle w:val="Compact"/>
        <w:numPr>
          <w:ilvl w:val="0"/>
          <w:numId w:val="1018"/>
        </w:numPr>
      </w:pP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mean, and</w:t>
      </w:r>
    </w:p>
    <w:p>
      <w:pPr>
        <w:pStyle w:val="Compact"/>
        <w:numPr>
          <w:ilvl w:val="0"/>
          <w:numId w:val="1018"/>
        </w:numPr>
      </w:pP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FirstParagraph"/>
      </w:pPr>
      <w:r>
        <w:t xml:space="preserve">These bullets name objects and assume nothing about them,</w:t>
      </w:r>
      <w:r>
        <w:t xml:space="preserve"> </w:t>
      </w:r>
      <w:r>
        <w:t xml:space="preserve">so this is a notation list.</w:t>
      </w:r>
      <w:r>
        <w:t xml:space="preserve"> </w:t>
      </w:r>
      <w:r>
        <w:t xml:space="preserve">If the result also needed a condition such as a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larger than</w:t>
      </w:r>
      <w:r>
        <w:t xml:space="preserve"> </w:t>
      </w:r>
      <m:oMath>
        <m:r>
          <m:t>30</m:t>
        </m:r>
      </m:oMath>
      <w:r>
        <w:t xml:space="preserve">,</w:t>
      </w:r>
      <w:r>
        <w:t xml:space="preserve"> </w:t>
      </w:r>
      <w:r>
        <w:t xml:space="preserve">a separate assumptions list after this one would state it.</w:t>
      </w:r>
    </w:p>
    <w:bookmarkEnd w:id="77"/>
    <w:bookmarkStart w:id="78" w:name="exm-parametrization-is-notation"/>
    <w:p>
      <w:pPr>
        <w:pStyle w:val="BodyText"/>
      </w:pPr>
      <w:r>
        <w:rPr>
          <w:b/>
          <w:bCs/>
        </w:rPr>
        <w:t xml:space="preserve">Example 31 (Defining the noise is a parametrization, not an assumption)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Assume:</w:t>
      </w:r>
    </w:p>
    <w:p>
      <w:pPr>
        <w:pStyle w:val="Compact"/>
        <w:numPr>
          <w:ilvl w:val="0"/>
          <w:numId w:val="1019"/>
        </w:numPr>
      </w:pPr>
      <w:r>
        <w:t xml:space="preserve">the outcome variable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ε</m:t>
        </m:r>
      </m:oMath>
      <w:r>
        <w:t xml:space="preserve">, and</w:t>
      </w:r>
    </w:p>
    <w:p>
      <w:pPr>
        <w:pStyle w:val="Compact"/>
        <w:numPr>
          <w:ilvl w:val="0"/>
          <w:numId w:val="1019"/>
        </w:numPr>
      </w:pPr>
      <w:r>
        <w:t xml:space="preserve">the noise variable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population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20"/>
        </w:numPr>
      </w:pP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population mean of the outcome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the input value</w:t>
      </w:r>
      <w:r>
        <w:t xml:space="preserve"> </w:t>
      </w:r>
      <m:oMath>
        <m:r>
          <m:t>x</m:t>
        </m:r>
      </m:oMath>
      <w:r>
        <w:t xml:space="preserve">, and</w:t>
      </w:r>
    </w:p>
    <w:p>
      <w:pPr>
        <w:pStyle w:val="Compact"/>
        <w:numPr>
          <w:ilvl w:val="0"/>
          <w:numId w:val="1020"/>
        </w:numPr>
      </w:pPr>
      <m:oMath>
        <m:r>
          <m:t>ε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noise variable.</w:t>
      </w:r>
    </w:p>
    <w:p>
      <w:pPr>
        <w:pStyle w:val="BlockText"/>
      </w:pP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and the population mean of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FirstParagraph"/>
      </w:pPr>
      <w:r>
        <w:t xml:space="preserve">In the ❌ version, the reader is told that the decomposition and the zero mean are conditions on the data.</w:t>
      </w:r>
      <w:r>
        <w:t xml:space="preserve"> </w:t>
      </w:r>
      <w:r>
        <w:t xml:space="preserve">They are not.</w:t>
      </w:r>
      <w:r>
        <w:t xml:space="preserve"> </w:t>
      </w:r>
      <w:r>
        <w:t xml:space="preserve">Defining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makes both statements true</w:t>
      </w:r>
      <w:r>
        <w:t xml:space="preserve"> </w:t>
      </w:r>
      <w:r>
        <w:t xml:space="preserve">for every distribution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that has a finite population mean.</w:t>
      </w:r>
      <w:r>
        <w:t xml:space="preserve"> </w:t>
      </w:r>
      <w:r>
        <w:t xml:space="preserve">The ✅ version puts the definitions under</w:t>
      </w:r>
      <w:r>
        <w:t xml:space="preserve"> </w:t>
      </w:r>
      <w:r>
        <w:t xml:space="preserve">“Let:”</w:t>
      </w:r>
      <w:r>
        <w:t xml:space="preserve"> </w:t>
      </w:r>
      <w:r>
        <w:t xml:space="preserve">and derives the zero mean.</w:t>
      </w:r>
      <w:r>
        <w:t xml:space="preserve"> </w:t>
      </w:r>
      <w:r>
        <w:t xml:space="preserve">A real assumption, such as the noise variable being independent of the input value,</w:t>
      </w:r>
      <w:r>
        <w:t xml:space="preserve"> </w:t>
      </w:r>
      <w:r>
        <w:t xml:space="preserve">can fail, so it belongs under</w:t>
      </w:r>
      <w:r>
        <w:t xml:space="preserve"> </w:t>
      </w:r>
      <w:r>
        <w:t xml:space="preserve">“Assume:”</w:t>
      </w:r>
      <w:r>
        <w:t xml:space="preserve">.</w:t>
      </w:r>
    </w:p>
    <w:bookmarkEnd w:id="78"/>
    <w:bookmarkEnd w:id="7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8" Target="citations-evidence.qmd#trivial-and-trivially" TargetMode="External" /><Relationship Type="http://schemas.openxmlformats.org/officeDocument/2006/relationships/hyperlink" Id="rId60" Target="defining-terms.qmd#def-population" TargetMode="External" /><Relationship Type="http://schemas.openxmlformats.org/officeDocument/2006/relationships/hyperlink" Id="rId40" Target="defining-terms.qmd#def-variance-expression-and-prose" TargetMode="External" /><Relationship Type="http://schemas.openxmlformats.org/officeDocument/2006/relationships/hyperlink" Id="rId43" Target="defining-terms.qmd#guidelines-for-defining-terms" TargetMode="External" /><Relationship Type="http://schemas.openxmlformats.org/officeDocument/2006/relationships/hyperlink" Id="rId36" Target="https://morrison-lab.github.io/mds/functions.html#def-codomain" TargetMode="External" /><Relationship Type="http://schemas.openxmlformats.org/officeDocument/2006/relationships/hyperlink" Id="rId13" Target="https://morrison-lab.github.io/mds/functions.html#def-domain" TargetMode="External" /><Relationship Type="http://schemas.openxmlformats.org/officeDocument/2006/relationships/hyperlink" Id="rId24" Target="https://morrison-lab.github.io/mds/functions.html#def-function" TargetMode="External" /><Relationship Type="http://schemas.openxmlformats.org/officeDocument/2006/relationships/hyperlink" Id="rId72" Target="https://morrison-lab.github.io/mds/notation.html#sec-notational-shorthands" TargetMode="External" /><Relationship Type="http://schemas.openxmlformats.org/officeDocument/2006/relationships/hyperlink" Id="rId30" Target="notation.qmd#one-operation-per-step" TargetMode="External" /><Relationship Type="http://schemas.openxmlformats.org/officeDocument/2006/relationships/hyperlink" Id="rId57" Target="teaching.qmd#build-every-unit-from-smaller-atomic-uni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citations-evidence.qmd#trivial-and-trivially" TargetMode="External" /><Relationship Type="http://schemas.openxmlformats.org/officeDocument/2006/relationships/hyperlink" Id="rId60" Target="defining-terms.qmd#def-population" TargetMode="External" /><Relationship Type="http://schemas.openxmlformats.org/officeDocument/2006/relationships/hyperlink" Id="rId40" Target="defining-terms.qmd#def-variance-expression-and-prose" TargetMode="External" /><Relationship Type="http://schemas.openxmlformats.org/officeDocument/2006/relationships/hyperlink" Id="rId43" Target="defining-terms.qmd#guidelines-for-defining-terms" TargetMode="External" /><Relationship Type="http://schemas.openxmlformats.org/officeDocument/2006/relationships/hyperlink" Id="rId36" Target="https://morrison-lab.github.io/mds/functions.html#def-codomain" TargetMode="External" /><Relationship Type="http://schemas.openxmlformats.org/officeDocument/2006/relationships/hyperlink" Id="rId13" Target="https://morrison-lab.github.io/mds/functions.html#def-domain" TargetMode="External" /><Relationship Type="http://schemas.openxmlformats.org/officeDocument/2006/relationships/hyperlink" Id="rId24" Target="https://morrison-lab.github.io/mds/functions.html#def-function" TargetMode="External" /><Relationship Type="http://schemas.openxmlformats.org/officeDocument/2006/relationships/hyperlink" Id="rId72" Target="https://morrison-lab.github.io/mds/notation.html#sec-notational-shorthands" TargetMode="External" /><Relationship Type="http://schemas.openxmlformats.org/officeDocument/2006/relationships/hyperlink" Id="rId30" Target="notation.qmd#one-operation-per-step" TargetMode="External" /><Relationship Type="http://schemas.openxmlformats.org/officeDocument/2006/relationships/hyperlink" Id="rId57" Target="teaching.qmd#build-every-unit-from-smaller-atomic-uni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2026-10-28T08:17:40Z</dcterms:created>
  <dcterms:modified xsi:type="dcterms:W3CDTF">2026-10-28T08:17:40Z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01:12:24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