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2026-10-08 22:25:29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39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bookmarkEnd w:id="39"/>
    <w:bookmarkStart w:id="41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0" w:name="exm-dot-product"/>
    <w:p>
      <w:pPr>
        <w:pStyle w:val="BodyText"/>
      </w:pPr>
      <w:r>
        <w:rPr>
          <w:b/>
          <w:bCs/>
        </w:rPr>
        <w:t xml:space="preserve">Example 14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1"/>
    <w:bookmarkStart w:id="44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3" w:name="exm-notational-shorthand"/>
    <w:p>
      <w:pPr>
        <w:pStyle w:val="BodyText"/>
      </w:pPr>
      <w:r>
        <w:rPr>
          <w:b/>
          <w:bCs/>
        </w:rPr>
        <w:t xml:space="preserve">Example 15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itations-evidence.qmd#trivial-and-trivially" TargetMode="External" /><Relationship Type="http://schemas.openxmlformats.org/officeDocument/2006/relationships/hyperlink" Id="rId31" Target="defining-terms.qmd#guidelines-for-defining-terms" TargetMode="External" /><Relationship Type="http://schemas.openxmlformats.org/officeDocument/2006/relationships/hyperlink" Id="rId42" Target="https://morrison-lab.github.io/mds/notation.html#sec-notational-shorthands" TargetMode="External" /><Relationship Type="http://schemas.openxmlformats.org/officeDocument/2006/relationships/hyperlink" Id="rId26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2026-10-09T05:29:15Z</dcterms:created>
  <dcterms:modified xsi:type="dcterms:W3CDTF">2026-10-09T05:29:15Z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22:25:29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